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56E0C">
      <w:pPr>
        <w:widowControl/>
        <w:jc w:val="center"/>
        <w:rPr>
          <w:rFonts w:hint="eastAsia" w:eastAsia="方正小标宋简体"/>
          <w:bCs/>
          <w:color w:val="000000"/>
          <w:kern w:val="0"/>
          <w:sz w:val="36"/>
          <w:szCs w:val="36"/>
          <w:lang w:eastAsia="zh-CN"/>
        </w:rPr>
      </w:pPr>
      <w:r>
        <w:rPr>
          <w:rFonts w:eastAsia="方正小标宋简体"/>
          <w:bCs/>
          <w:color w:val="000000"/>
          <w:kern w:val="0"/>
          <w:sz w:val="36"/>
          <w:szCs w:val="36"/>
        </w:rPr>
        <w:t>广西师范大学</w:t>
      </w:r>
      <w:r>
        <w:rPr>
          <w:rFonts w:eastAsia="方正小标宋简体"/>
          <w:b/>
          <w:bCs w:val="0"/>
          <w:color w:val="000000"/>
          <w:kern w:val="0"/>
          <w:sz w:val="36"/>
          <w:szCs w:val="36"/>
        </w:rPr>
        <w:t>202</w:t>
      </w:r>
      <w:r>
        <w:rPr>
          <w:rFonts w:hint="eastAsia" w:eastAsia="方正小标宋简体"/>
          <w:b/>
          <w:bCs w:val="0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eastAsia="方正小标宋简体"/>
          <w:bCs/>
          <w:color w:val="000000"/>
          <w:kern w:val="0"/>
          <w:sz w:val="36"/>
          <w:szCs w:val="36"/>
        </w:rPr>
        <w:t>年专业学位研究生</w:t>
      </w:r>
      <w:r>
        <w:rPr>
          <w:rFonts w:hint="eastAsia" w:eastAsia="方正小标宋简体"/>
          <w:bCs/>
          <w:color w:val="000000"/>
          <w:kern w:val="0"/>
          <w:sz w:val="36"/>
          <w:szCs w:val="36"/>
          <w:lang w:val="en-US" w:eastAsia="zh-CN"/>
        </w:rPr>
        <w:t>联合培养基地</w:t>
      </w:r>
    </w:p>
    <w:p w14:paraId="68323ED7">
      <w:pPr>
        <w:widowControl/>
        <w:jc w:val="center"/>
        <w:rPr>
          <w:rFonts w:hint="eastAsia" w:eastAsia="方正小标宋简体"/>
          <w:bCs/>
          <w:color w:val="000000"/>
          <w:kern w:val="0"/>
          <w:sz w:val="36"/>
          <w:szCs w:val="36"/>
          <w:lang w:eastAsia="zh-CN"/>
        </w:rPr>
      </w:pPr>
      <w:r>
        <w:rPr>
          <w:rFonts w:eastAsia="方正小标宋简体"/>
          <w:bCs/>
          <w:color w:val="000000"/>
          <w:kern w:val="0"/>
          <w:sz w:val="36"/>
          <w:szCs w:val="36"/>
        </w:rPr>
        <w:t>建设项目</w:t>
      </w:r>
      <w:r>
        <w:rPr>
          <w:rFonts w:hint="eastAsia" w:eastAsia="方正小标宋简体"/>
          <w:bCs/>
          <w:color w:val="000000"/>
          <w:kern w:val="0"/>
          <w:sz w:val="36"/>
          <w:szCs w:val="36"/>
        </w:rPr>
        <w:t>立项</w:t>
      </w:r>
      <w:r>
        <w:rPr>
          <w:rFonts w:eastAsia="方正小标宋简体"/>
          <w:bCs/>
          <w:color w:val="000000"/>
          <w:kern w:val="0"/>
          <w:sz w:val="36"/>
          <w:szCs w:val="36"/>
        </w:rPr>
        <w:t>名单</w:t>
      </w:r>
      <w:r>
        <w:rPr>
          <w:rFonts w:hint="eastAsia" w:eastAsia="方正小标宋简体"/>
          <w:bCs/>
          <w:color w:val="000000"/>
          <w:kern w:val="0"/>
          <w:sz w:val="36"/>
          <w:szCs w:val="36"/>
          <w:lang w:eastAsia="zh-CN"/>
        </w:rPr>
        <w:t>（公示）</w:t>
      </w:r>
    </w:p>
    <w:tbl>
      <w:tblPr>
        <w:tblStyle w:val="2"/>
        <w:tblpPr w:leftFromText="180" w:rightFromText="180" w:vertAnchor="text" w:horzAnchor="page" w:tblpX="1505" w:tblpY="711"/>
        <w:tblOverlap w:val="never"/>
        <w:tblW w:w="554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2819"/>
        <w:gridCol w:w="2720"/>
        <w:gridCol w:w="3382"/>
      </w:tblGrid>
      <w:tr w14:paraId="25BB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84" w:type="pct"/>
            <w:noWrap w:val="0"/>
            <w:vAlign w:val="center"/>
          </w:tcPr>
          <w:p w14:paraId="2A7AE087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490" w:type="pct"/>
            <w:noWrap w:val="0"/>
            <w:vAlign w:val="center"/>
          </w:tcPr>
          <w:p w14:paraId="5243F969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项 目 名 称</w:t>
            </w:r>
          </w:p>
        </w:tc>
        <w:tc>
          <w:tcPr>
            <w:tcW w:w="1437" w:type="pct"/>
            <w:noWrap w:val="0"/>
            <w:vAlign w:val="center"/>
          </w:tcPr>
          <w:p w14:paraId="6B36A6A6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所在学院（部）</w:t>
            </w:r>
          </w:p>
        </w:tc>
        <w:tc>
          <w:tcPr>
            <w:tcW w:w="1787" w:type="pct"/>
            <w:noWrap w:val="0"/>
            <w:vAlign w:val="center"/>
          </w:tcPr>
          <w:p w14:paraId="00E151E1">
            <w:pPr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>合 作 单 位</w:t>
            </w:r>
          </w:p>
        </w:tc>
      </w:tr>
      <w:tr w14:paraId="355C1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84" w:type="pct"/>
            <w:noWrap w:val="0"/>
            <w:vAlign w:val="center"/>
          </w:tcPr>
          <w:p w14:paraId="309A1346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</w:t>
            </w:r>
          </w:p>
        </w:tc>
        <w:tc>
          <w:tcPr>
            <w:tcW w:w="1490" w:type="pct"/>
            <w:noWrap w:val="0"/>
            <w:vAlign w:val="center"/>
          </w:tcPr>
          <w:p w14:paraId="5F29F756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职业技术教育专业研究生联合培养基地</w:t>
            </w:r>
          </w:p>
        </w:tc>
        <w:tc>
          <w:tcPr>
            <w:tcW w:w="1437" w:type="pct"/>
            <w:noWrap w:val="0"/>
            <w:vAlign w:val="center"/>
          </w:tcPr>
          <w:p w14:paraId="2AE2F8B3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职业技术师范学院</w:t>
            </w:r>
          </w:p>
        </w:tc>
        <w:tc>
          <w:tcPr>
            <w:tcW w:w="1787" w:type="pct"/>
            <w:noWrap w:val="0"/>
            <w:vAlign w:val="center"/>
          </w:tcPr>
          <w:p w14:paraId="6C06CB94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柳州职业技术大学</w:t>
            </w:r>
          </w:p>
        </w:tc>
      </w:tr>
      <w:tr w14:paraId="36B99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84" w:type="pct"/>
            <w:noWrap w:val="0"/>
            <w:vAlign w:val="center"/>
          </w:tcPr>
          <w:p w14:paraId="7ADC5263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2</w:t>
            </w:r>
          </w:p>
        </w:tc>
        <w:tc>
          <w:tcPr>
            <w:tcW w:w="1490" w:type="pct"/>
            <w:noWrap/>
            <w:vAlign w:val="center"/>
          </w:tcPr>
          <w:p w14:paraId="6BB0B316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文物专业研究生联合培养基地</w:t>
            </w:r>
          </w:p>
        </w:tc>
        <w:tc>
          <w:tcPr>
            <w:tcW w:w="1437" w:type="pct"/>
            <w:noWrap/>
            <w:vAlign w:val="center"/>
          </w:tcPr>
          <w:p w14:paraId="1A7A8CFC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历史文化与旅游学院</w:t>
            </w:r>
          </w:p>
        </w:tc>
        <w:tc>
          <w:tcPr>
            <w:tcW w:w="1787" w:type="pct"/>
            <w:noWrap/>
            <w:vAlign w:val="center"/>
          </w:tcPr>
          <w:p w14:paraId="697BE363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桂林市靖江王陵文物管理处</w:t>
            </w:r>
          </w:p>
        </w:tc>
      </w:tr>
      <w:tr w14:paraId="5FE8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84" w:type="pct"/>
            <w:noWrap w:val="0"/>
            <w:vAlign w:val="center"/>
          </w:tcPr>
          <w:p w14:paraId="4511FFBC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3</w:t>
            </w:r>
          </w:p>
        </w:tc>
        <w:tc>
          <w:tcPr>
            <w:tcW w:w="1490" w:type="pct"/>
            <w:noWrap/>
            <w:vAlign w:val="center"/>
          </w:tcPr>
          <w:p w14:paraId="563A61EC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环境与资源专业研究生联合培养基地</w:t>
            </w:r>
          </w:p>
        </w:tc>
        <w:tc>
          <w:tcPr>
            <w:tcW w:w="1437" w:type="pct"/>
            <w:noWrap/>
            <w:vAlign w:val="center"/>
          </w:tcPr>
          <w:p w14:paraId="2ADE222A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环境与资源学院</w:t>
            </w:r>
          </w:p>
        </w:tc>
        <w:tc>
          <w:tcPr>
            <w:tcW w:w="1787" w:type="pct"/>
            <w:noWrap/>
            <w:vAlign w:val="center"/>
          </w:tcPr>
          <w:p w14:paraId="12AB40D5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广西壮族自治区农业科学院农业资源与环境研究所</w:t>
            </w:r>
          </w:p>
        </w:tc>
      </w:tr>
      <w:tr w14:paraId="324E5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84" w:type="pct"/>
            <w:noWrap w:val="0"/>
            <w:vAlign w:val="center"/>
          </w:tcPr>
          <w:p w14:paraId="1AC3E6D1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4</w:t>
            </w:r>
          </w:p>
        </w:tc>
        <w:tc>
          <w:tcPr>
            <w:tcW w:w="1490" w:type="pct"/>
            <w:noWrap/>
            <w:vAlign w:val="center"/>
          </w:tcPr>
          <w:p w14:paraId="0C9B74B1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生物与医药专业硕士研究生</w:t>
            </w:r>
            <w:bookmarkStart w:id="0" w:name="_GoBack"/>
            <w:bookmarkEnd w:id="0"/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联合培养基地</w:t>
            </w:r>
          </w:p>
        </w:tc>
        <w:tc>
          <w:tcPr>
            <w:tcW w:w="1437" w:type="pct"/>
            <w:noWrap/>
            <w:vAlign w:val="center"/>
          </w:tcPr>
          <w:p w14:paraId="67758170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化学与药学学院</w:t>
            </w:r>
          </w:p>
        </w:tc>
        <w:tc>
          <w:tcPr>
            <w:tcW w:w="1787" w:type="pct"/>
            <w:noWrap/>
            <w:vAlign w:val="center"/>
          </w:tcPr>
          <w:p w14:paraId="0B6FDC53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桂林华诺威生物技术有限公司</w:t>
            </w:r>
          </w:p>
        </w:tc>
      </w:tr>
      <w:tr w14:paraId="4DD0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84" w:type="pct"/>
            <w:noWrap w:val="0"/>
            <w:vAlign w:val="center"/>
          </w:tcPr>
          <w:p w14:paraId="1F79A30A">
            <w:pPr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5</w:t>
            </w:r>
          </w:p>
        </w:tc>
        <w:tc>
          <w:tcPr>
            <w:tcW w:w="1490" w:type="pct"/>
            <w:noWrap/>
            <w:vAlign w:val="center"/>
          </w:tcPr>
          <w:p w14:paraId="6EF43D6C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生物与医药专业研究生联合培养基地</w:t>
            </w:r>
          </w:p>
        </w:tc>
        <w:tc>
          <w:tcPr>
            <w:tcW w:w="1437" w:type="pct"/>
            <w:noWrap/>
            <w:vAlign w:val="center"/>
          </w:tcPr>
          <w:p w14:paraId="67472E78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化学与药学学院</w:t>
            </w:r>
          </w:p>
        </w:tc>
        <w:tc>
          <w:tcPr>
            <w:tcW w:w="1787" w:type="pct"/>
            <w:noWrap/>
            <w:vAlign w:val="center"/>
          </w:tcPr>
          <w:p w14:paraId="737F2FDF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玉林市中西医结合骨科医院</w:t>
            </w:r>
          </w:p>
        </w:tc>
      </w:tr>
      <w:tr w14:paraId="4355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84" w:type="pct"/>
            <w:noWrap w:val="0"/>
            <w:vAlign w:val="center"/>
          </w:tcPr>
          <w:p w14:paraId="2C1E782E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490" w:type="pct"/>
            <w:noWrap/>
            <w:vAlign w:val="center"/>
          </w:tcPr>
          <w:p w14:paraId="37B9D382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美术与书法硕士研究生联合培养基地</w:t>
            </w:r>
          </w:p>
        </w:tc>
        <w:tc>
          <w:tcPr>
            <w:tcW w:w="1437" w:type="pct"/>
            <w:noWrap/>
            <w:vAlign w:val="center"/>
          </w:tcPr>
          <w:p w14:paraId="02354075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美术学院</w:t>
            </w:r>
          </w:p>
        </w:tc>
        <w:tc>
          <w:tcPr>
            <w:tcW w:w="1787" w:type="pct"/>
            <w:noWrap/>
            <w:vAlign w:val="center"/>
          </w:tcPr>
          <w:p w14:paraId="73767CD1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广西美术馆</w:t>
            </w:r>
          </w:p>
        </w:tc>
      </w:tr>
      <w:tr w14:paraId="6D593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84" w:type="pct"/>
            <w:noWrap w:val="0"/>
            <w:vAlign w:val="center"/>
          </w:tcPr>
          <w:p w14:paraId="691CE7D3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90" w:type="pct"/>
            <w:noWrap/>
            <w:vAlign w:val="center"/>
          </w:tcPr>
          <w:p w14:paraId="7570782F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法律硕士专业研究生联合培养基地</w:t>
            </w:r>
          </w:p>
        </w:tc>
        <w:tc>
          <w:tcPr>
            <w:tcW w:w="1437" w:type="pct"/>
            <w:noWrap/>
            <w:vAlign w:val="center"/>
          </w:tcPr>
          <w:p w14:paraId="6D1CD1D3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法学院/律师学院</w:t>
            </w:r>
          </w:p>
        </w:tc>
        <w:tc>
          <w:tcPr>
            <w:tcW w:w="1787" w:type="pct"/>
            <w:noWrap/>
            <w:vAlign w:val="center"/>
          </w:tcPr>
          <w:p w14:paraId="67226477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玉林市中级人民法院</w:t>
            </w:r>
          </w:p>
        </w:tc>
      </w:tr>
      <w:tr w14:paraId="3C1BD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84" w:type="pct"/>
            <w:noWrap w:val="0"/>
            <w:vAlign w:val="center"/>
          </w:tcPr>
          <w:p w14:paraId="31C16701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490" w:type="pct"/>
            <w:noWrap/>
            <w:vAlign w:val="center"/>
          </w:tcPr>
          <w:p w14:paraId="24651B9E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社会工作专业研究生联合培养基地</w:t>
            </w:r>
          </w:p>
        </w:tc>
        <w:tc>
          <w:tcPr>
            <w:tcW w:w="1437" w:type="pct"/>
            <w:noWrap/>
            <w:vAlign w:val="center"/>
          </w:tcPr>
          <w:p w14:paraId="1B167FA5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政治与公共管理学院</w:t>
            </w:r>
          </w:p>
        </w:tc>
        <w:tc>
          <w:tcPr>
            <w:tcW w:w="1787" w:type="pct"/>
            <w:noWrap/>
            <w:vAlign w:val="center"/>
          </w:tcPr>
          <w:p w14:paraId="7EA81D1A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中共贵港市委员会社会工作部</w:t>
            </w:r>
          </w:p>
        </w:tc>
      </w:tr>
      <w:tr w14:paraId="71E01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84" w:type="pct"/>
            <w:noWrap w:val="0"/>
            <w:vAlign w:val="center"/>
          </w:tcPr>
          <w:p w14:paraId="0268F781">
            <w:pPr>
              <w:jc w:val="center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490" w:type="pct"/>
            <w:noWrap/>
            <w:vAlign w:val="center"/>
          </w:tcPr>
          <w:p w14:paraId="7CD88175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新闻与传播专业研究生联合培养基地</w:t>
            </w:r>
          </w:p>
        </w:tc>
        <w:tc>
          <w:tcPr>
            <w:tcW w:w="1437" w:type="pct"/>
            <w:noWrap/>
            <w:vAlign w:val="center"/>
          </w:tcPr>
          <w:p w14:paraId="77D77E20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文学院/国际中文教育学院/新闻与传播学院</w:t>
            </w:r>
          </w:p>
        </w:tc>
        <w:tc>
          <w:tcPr>
            <w:tcW w:w="1787" w:type="pct"/>
            <w:noWrap/>
            <w:vAlign w:val="center"/>
          </w:tcPr>
          <w:p w14:paraId="3CBA2375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《中国广告》杂志社</w:t>
            </w:r>
          </w:p>
        </w:tc>
      </w:tr>
      <w:tr w14:paraId="155CE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84" w:type="pct"/>
            <w:noWrap w:val="0"/>
            <w:vAlign w:val="center"/>
          </w:tcPr>
          <w:p w14:paraId="66A99B90">
            <w:pPr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90" w:type="pct"/>
            <w:noWrap/>
            <w:vAlign w:val="center"/>
          </w:tcPr>
          <w:p w14:paraId="7B758D23">
            <w:pPr>
              <w:widowControl/>
              <w:spacing w:line="36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艺术设计专业研究生联合培养基地</w:t>
            </w:r>
          </w:p>
        </w:tc>
        <w:tc>
          <w:tcPr>
            <w:tcW w:w="1437" w:type="pct"/>
            <w:noWrap/>
            <w:vAlign w:val="center"/>
          </w:tcPr>
          <w:p w14:paraId="695A9693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设计学院</w:t>
            </w:r>
          </w:p>
        </w:tc>
        <w:tc>
          <w:tcPr>
            <w:tcW w:w="1787" w:type="pct"/>
            <w:noWrap/>
            <w:vAlign w:val="center"/>
          </w:tcPr>
          <w:p w14:paraId="79A73179">
            <w:pPr>
              <w:widowControl/>
              <w:spacing w:line="36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广西纺织服装设计研究所有限公司</w:t>
            </w:r>
          </w:p>
        </w:tc>
      </w:tr>
    </w:tbl>
    <w:p w14:paraId="7011A8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61B9EFB-72AD-4188-8204-1FB2C5D8333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70E3FEC0-FC94-4E00-8A5D-45AC834161F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1Nzc4ODExYTg0NGRmY2YzN2MyMTY1YWIwNDNiNGYifQ=="/>
  </w:docVars>
  <w:rsids>
    <w:rsidRoot w:val="28240ABD"/>
    <w:rsid w:val="094F2ED2"/>
    <w:rsid w:val="0AE94574"/>
    <w:rsid w:val="0D142104"/>
    <w:rsid w:val="18F82E87"/>
    <w:rsid w:val="19A9128A"/>
    <w:rsid w:val="28240ABD"/>
    <w:rsid w:val="2DC931C2"/>
    <w:rsid w:val="50BA5BBC"/>
    <w:rsid w:val="634B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41"/>
    <w:basedOn w:val="3"/>
    <w:qFormat/>
    <w:uiPriority w:val="0"/>
    <w:rPr>
      <w:rFonts w:ascii="MS Gothic" w:hAnsi="MS Gothic" w:eastAsia="MS Gothic" w:cs="MS Gothic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416</Characters>
  <Lines>0</Lines>
  <Paragraphs>0</Paragraphs>
  <TotalTime>3</TotalTime>
  <ScaleCrop>false</ScaleCrop>
  <LinksUpToDate>false</LinksUpToDate>
  <CharactersWithSpaces>422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2026-05-18T02:09:00Z</dcterms:created>
  <dc:creator>王鹏宇</dc:creator>
  <cp:lastModifiedBy>王鹏宇</cp:lastModifiedBy>
  <dcterms:modified xsi:type="dcterms:W3CDTF">2026-06-09T01:49:11Z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3BE9CFE5C0954C0A8B67FCE9C549D4A2_13</vt:lpwstr>
  </property>
  <property fmtid="{D5CDD505-2E9C-101B-9397-08002B2CF9AE}" pid="4" name="KSOTemplateDocerSaveRecord">
    <vt:lpwstr>eyJoZGlkIjoiOWQ1ZjU1ZWJhY2U1NjNhODNkM2FjYzMxNGQwNDVlNzMiLCJ1c2VySWQiOiI0MDQxNjY5NDYifQ==</vt:lpwstr>
  </property>
</Properties>
</file>