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E86A66">
      <w:pPr>
        <w:pStyle w:val="2"/>
        <w:keepNext w:val="0"/>
        <w:keepLines w:val="0"/>
        <w:widowControl/>
        <w:suppressLineNumbers w:val="0"/>
        <w:spacing w:before="0" w:beforeAutospacing="1" w:after="0" w:afterAutospacing="1" w:line="420" w:lineRule="atLeast"/>
        <w:ind w:left="0" w:right="0"/>
        <w:jc w:val="both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</w:t>
      </w:r>
    </w:p>
    <w:p w14:paraId="6211614A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年度优秀学术著作推荐资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助出版项目推荐名单</w:t>
      </w:r>
    </w:p>
    <w:p w14:paraId="22E23690"/>
    <w:tbl>
      <w:tblPr>
        <w:tblStyle w:val="5"/>
        <w:tblW w:w="91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1"/>
        <w:gridCol w:w="2934"/>
        <w:gridCol w:w="4311"/>
        <w:gridCol w:w="1124"/>
      </w:tblGrid>
      <w:tr w14:paraId="3A65E1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751" w:type="dxa"/>
            <w:noWrap w:val="0"/>
            <w:vAlign w:val="center"/>
          </w:tcPr>
          <w:p w14:paraId="4C4C54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  <w:t>推荐排序</w:t>
            </w:r>
          </w:p>
        </w:tc>
        <w:tc>
          <w:tcPr>
            <w:tcW w:w="2934" w:type="dxa"/>
            <w:noWrap w:val="0"/>
            <w:vAlign w:val="center"/>
          </w:tcPr>
          <w:p w14:paraId="1DEB4B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  <w:t>申报单位</w:t>
            </w:r>
          </w:p>
        </w:tc>
        <w:tc>
          <w:tcPr>
            <w:tcW w:w="4311" w:type="dxa"/>
            <w:noWrap w:val="0"/>
            <w:vAlign w:val="center"/>
          </w:tcPr>
          <w:p w14:paraId="100A75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  <w:t>书稿名称</w:t>
            </w:r>
          </w:p>
        </w:tc>
        <w:tc>
          <w:tcPr>
            <w:tcW w:w="1124" w:type="dxa"/>
            <w:noWrap w:val="0"/>
            <w:vAlign w:val="center"/>
          </w:tcPr>
          <w:p w14:paraId="305B59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  <w:t>作者</w:t>
            </w:r>
          </w:p>
          <w:p w14:paraId="09233C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  <w:t>姓名</w:t>
            </w:r>
          </w:p>
        </w:tc>
      </w:tr>
      <w:tr w14:paraId="008363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8" w:hRule="atLeast"/>
        </w:trPr>
        <w:tc>
          <w:tcPr>
            <w:tcW w:w="751" w:type="dxa"/>
            <w:noWrap w:val="0"/>
            <w:vAlign w:val="center"/>
          </w:tcPr>
          <w:p w14:paraId="7F7FAA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934" w:type="dxa"/>
            <w:noWrap w:val="0"/>
            <w:vAlign w:val="center"/>
          </w:tcPr>
          <w:p w14:paraId="6A1FA0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经济管理学院</w:t>
            </w:r>
          </w:p>
        </w:tc>
        <w:tc>
          <w:tcPr>
            <w:tcW w:w="4311" w:type="dxa"/>
            <w:noWrap w:val="0"/>
            <w:vAlign w:val="center"/>
          </w:tcPr>
          <w:p w14:paraId="2E4F9F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“胡焕庸线”两侧城乡融合发展差异比较及精准施策研究</w:t>
            </w:r>
          </w:p>
        </w:tc>
        <w:tc>
          <w:tcPr>
            <w:tcW w:w="1124" w:type="dxa"/>
            <w:noWrap w:val="0"/>
            <w:vAlign w:val="center"/>
          </w:tcPr>
          <w:p w14:paraId="133C87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蒋团标</w:t>
            </w:r>
          </w:p>
        </w:tc>
      </w:tr>
      <w:tr w14:paraId="7BABD4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8" w:hRule="atLeast"/>
        </w:trPr>
        <w:tc>
          <w:tcPr>
            <w:tcW w:w="751" w:type="dxa"/>
            <w:noWrap w:val="0"/>
            <w:vAlign w:val="center"/>
          </w:tcPr>
          <w:p w14:paraId="7E7DFC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934" w:type="dxa"/>
            <w:noWrap w:val="0"/>
            <w:vAlign w:val="center"/>
          </w:tcPr>
          <w:p w14:paraId="72877C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历史文化与旅游学院</w:t>
            </w:r>
          </w:p>
        </w:tc>
        <w:tc>
          <w:tcPr>
            <w:tcW w:w="4311" w:type="dxa"/>
            <w:noWrap w:val="0"/>
            <w:vAlign w:val="center"/>
          </w:tcPr>
          <w:p w14:paraId="1061C7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沉浸式旅游演艺场景评价、游客行为影响及景区-游客共生研究</w:t>
            </w:r>
          </w:p>
        </w:tc>
        <w:tc>
          <w:tcPr>
            <w:tcW w:w="1124" w:type="dxa"/>
            <w:noWrap w:val="0"/>
            <w:vAlign w:val="center"/>
          </w:tcPr>
          <w:p w14:paraId="1FF738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陈伍香宾春妹</w:t>
            </w:r>
          </w:p>
        </w:tc>
      </w:tr>
      <w:tr w14:paraId="130EF0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atLeast"/>
        </w:trPr>
        <w:tc>
          <w:tcPr>
            <w:tcW w:w="751" w:type="dxa"/>
            <w:noWrap w:val="0"/>
            <w:vAlign w:val="center"/>
          </w:tcPr>
          <w:p w14:paraId="1598C9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934" w:type="dxa"/>
            <w:noWrap w:val="0"/>
            <w:vAlign w:val="center"/>
          </w:tcPr>
          <w:p w14:paraId="03461B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历史文化与旅游学院</w:t>
            </w:r>
          </w:p>
        </w:tc>
        <w:tc>
          <w:tcPr>
            <w:tcW w:w="4311" w:type="dxa"/>
            <w:noWrap w:val="0"/>
            <w:vAlign w:val="center"/>
          </w:tcPr>
          <w:p w14:paraId="4571D6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西南山区乡村振兴理论与实践</w:t>
            </w:r>
          </w:p>
        </w:tc>
        <w:tc>
          <w:tcPr>
            <w:tcW w:w="1124" w:type="dxa"/>
            <w:noWrap w:val="0"/>
            <w:vAlign w:val="center"/>
          </w:tcPr>
          <w:p w14:paraId="27D538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陆军</w:t>
            </w:r>
          </w:p>
        </w:tc>
      </w:tr>
      <w:tr w14:paraId="58C6E2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atLeast"/>
        </w:trPr>
        <w:tc>
          <w:tcPr>
            <w:tcW w:w="751" w:type="dxa"/>
            <w:noWrap w:val="0"/>
            <w:vAlign w:val="center"/>
          </w:tcPr>
          <w:p w14:paraId="19751C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934" w:type="dxa"/>
            <w:noWrap w:val="0"/>
            <w:vAlign w:val="center"/>
          </w:tcPr>
          <w:p w14:paraId="055823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历史文化与旅游学院</w:t>
            </w:r>
          </w:p>
        </w:tc>
        <w:tc>
          <w:tcPr>
            <w:tcW w:w="4311" w:type="dxa"/>
            <w:noWrap w:val="0"/>
            <w:vAlign w:val="center"/>
          </w:tcPr>
          <w:p w14:paraId="1FDD63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战后东南亚国家义务教育政策变迁研究（1945—2018）</w:t>
            </w:r>
          </w:p>
        </w:tc>
        <w:tc>
          <w:tcPr>
            <w:tcW w:w="1124" w:type="dxa"/>
            <w:noWrap w:val="0"/>
            <w:vAlign w:val="center"/>
          </w:tcPr>
          <w:p w14:paraId="7F78A5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吴晓山</w:t>
            </w:r>
          </w:p>
        </w:tc>
      </w:tr>
      <w:tr w14:paraId="76A68D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751" w:type="dxa"/>
            <w:noWrap w:val="0"/>
            <w:vAlign w:val="center"/>
          </w:tcPr>
          <w:p w14:paraId="785CA8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934" w:type="dxa"/>
            <w:noWrap w:val="0"/>
            <w:vAlign w:val="center"/>
          </w:tcPr>
          <w:p w14:paraId="46EA6C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法学院</w:t>
            </w:r>
            <w:r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CN"/>
              </w:rPr>
              <w:t>/律师学院</w:t>
            </w:r>
          </w:p>
        </w:tc>
        <w:tc>
          <w:tcPr>
            <w:tcW w:w="4311" w:type="dxa"/>
            <w:noWrap w:val="0"/>
            <w:vAlign w:val="center"/>
          </w:tcPr>
          <w:p w14:paraId="273DA8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行政裁量自我规制研究</w:t>
            </w:r>
          </w:p>
        </w:tc>
        <w:tc>
          <w:tcPr>
            <w:tcW w:w="1124" w:type="dxa"/>
            <w:noWrap w:val="0"/>
            <w:vAlign w:val="center"/>
          </w:tcPr>
          <w:p w14:paraId="1BF42B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李燕</w:t>
            </w:r>
          </w:p>
        </w:tc>
      </w:tr>
      <w:tr w14:paraId="23634A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751" w:type="dxa"/>
            <w:noWrap w:val="0"/>
            <w:vAlign w:val="center"/>
          </w:tcPr>
          <w:p w14:paraId="7A08F4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934" w:type="dxa"/>
            <w:noWrap w:val="0"/>
            <w:vAlign w:val="center"/>
          </w:tcPr>
          <w:p w14:paraId="2E4BBA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政治与公共管理学院</w:t>
            </w:r>
          </w:p>
        </w:tc>
        <w:tc>
          <w:tcPr>
            <w:tcW w:w="4311" w:type="dxa"/>
            <w:noWrap w:val="0"/>
            <w:vAlign w:val="center"/>
          </w:tcPr>
          <w:p w14:paraId="0F2A6C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乡土重建：杨开道农村社会学思想与实验</w:t>
            </w:r>
          </w:p>
        </w:tc>
        <w:tc>
          <w:tcPr>
            <w:tcW w:w="1124" w:type="dxa"/>
            <w:noWrap w:val="0"/>
            <w:vAlign w:val="center"/>
          </w:tcPr>
          <w:p w14:paraId="09954A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徐其龙</w:t>
            </w:r>
          </w:p>
        </w:tc>
      </w:tr>
      <w:tr w14:paraId="75F46F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751" w:type="dxa"/>
            <w:noWrap w:val="0"/>
            <w:vAlign w:val="center"/>
          </w:tcPr>
          <w:p w14:paraId="6369E2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934" w:type="dxa"/>
            <w:noWrap w:val="0"/>
            <w:vAlign w:val="center"/>
          </w:tcPr>
          <w:p w14:paraId="1D68C9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美术学院</w:t>
            </w:r>
          </w:p>
        </w:tc>
        <w:tc>
          <w:tcPr>
            <w:tcW w:w="4311" w:type="dxa"/>
            <w:noWrap w:val="0"/>
            <w:vAlign w:val="center"/>
          </w:tcPr>
          <w:p w14:paraId="160708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工隽雅致富丽韵——两宋院体花鸟画的中华美学精神</w:t>
            </w:r>
          </w:p>
        </w:tc>
        <w:tc>
          <w:tcPr>
            <w:tcW w:w="1124" w:type="dxa"/>
            <w:noWrap w:val="0"/>
            <w:vAlign w:val="center"/>
          </w:tcPr>
          <w:p w14:paraId="64B150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孙洁</w:t>
            </w:r>
          </w:p>
        </w:tc>
      </w:tr>
      <w:tr w14:paraId="3CE3BB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751" w:type="dxa"/>
            <w:noWrap w:val="0"/>
            <w:vAlign w:val="center"/>
          </w:tcPr>
          <w:p w14:paraId="4E5B86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934" w:type="dxa"/>
            <w:noWrap w:val="0"/>
            <w:vAlign w:val="center"/>
          </w:tcPr>
          <w:p w14:paraId="10CDAD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法学院</w:t>
            </w:r>
            <w:r>
              <w:rPr>
                <w:rFonts w:hint="eastAsia" w:eastAsia="仿宋_GB2312" w:cs="Times New Roman"/>
                <w:color w:val="000000"/>
                <w:sz w:val="28"/>
                <w:szCs w:val="28"/>
                <w:lang w:val="en-US" w:eastAsia="zh-CN"/>
              </w:rPr>
              <w:t>/律师学院</w:t>
            </w:r>
          </w:p>
        </w:tc>
        <w:tc>
          <w:tcPr>
            <w:tcW w:w="4311" w:type="dxa"/>
            <w:noWrap w:val="0"/>
            <w:vAlign w:val="center"/>
          </w:tcPr>
          <w:p w14:paraId="72C8B0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智能化侦查取证规则研究</w:t>
            </w:r>
          </w:p>
        </w:tc>
        <w:tc>
          <w:tcPr>
            <w:tcW w:w="1124" w:type="dxa"/>
            <w:noWrap w:val="0"/>
            <w:vAlign w:val="center"/>
          </w:tcPr>
          <w:p w14:paraId="1B80C5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容艳</w:t>
            </w:r>
          </w:p>
        </w:tc>
      </w:tr>
    </w:tbl>
    <w:p w14:paraId="05ADD4B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F54366B2-40AD-4C02-9386-950CD86F87C0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A57AD8B9-58D8-4CBC-A446-CF82A7C8EE7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EF2CE345-457E-43FB-AE6D-2E8749EEC58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A34BC2"/>
    <w:rsid w:val="32A34BC2"/>
    <w:rsid w:val="6D205B64"/>
    <w:rsid w:val="6DEF1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5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279</Words>
  <Characters>288</Characters>
  <Lines>0</Lines>
  <Paragraphs>0</Paragraphs>
  <TotalTime>1</TotalTime>
  <ScaleCrop>false</ScaleCrop>
  <LinksUpToDate>false</LinksUpToDate>
  <CharactersWithSpaces>288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2025-10-09T06:18:00Z</dcterms:created>
  <dc:creator>梨</dc:creator>
  <cp:lastModifiedBy>Dreamxx</cp:lastModifiedBy>
  <dcterms:modified xsi:type="dcterms:W3CDTF">2025-10-09T08:54:40Z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B165A0C8574A409F83224BFAE5429064_11</vt:lpwstr>
  </property>
  <property fmtid="{D5CDD505-2E9C-101B-9397-08002B2CF9AE}" pid="4" name="KSOTemplateDocerSaveRecord">
    <vt:lpwstr>eyJoZGlkIjoiMDcyM2YwMmU1MzY0N2I2MTdhNTc5NDFiNTEwNzU5MjkiLCJ1c2VySWQiOiIyNDY1Mzg2ODgifQ==</vt:lpwstr>
  </property>
</Properties>
</file>