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62F95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2F849981">
      <w:pPr>
        <w:spacing w:line="560" w:lineRule="exact"/>
        <w:jc w:val="center"/>
        <w:rPr>
          <w:rFonts w:hint="eastAsia" w:ascii="宋体" w:hAnsi="宋体" w:eastAsia="宋体" w:cs="Times New Roman"/>
          <w:b/>
          <w:sz w:val="28"/>
          <w:szCs w:val="28"/>
        </w:rPr>
      </w:pPr>
    </w:p>
    <w:p w14:paraId="09DEC559">
      <w:pPr>
        <w:spacing w:line="66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 w:cs="Times New Roman"/>
          <w:sz w:val="44"/>
          <w:szCs w:val="44"/>
        </w:rPr>
        <w:t>年度广西高等教育本科教学改革工程</w:t>
      </w:r>
    </w:p>
    <w:p w14:paraId="7A639AAE">
      <w:pPr>
        <w:spacing w:line="66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项目申报</w:t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范围</w:t>
      </w:r>
    </w:p>
    <w:p w14:paraId="3C48FB01">
      <w:pPr>
        <w:spacing w:line="560" w:lineRule="exact"/>
        <w:rPr>
          <w:rFonts w:ascii="黑体" w:hAnsi="黑体" w:eastAsia="黑体"/>
          <w:szCs w:val="32"/>
        </w:rPr>
      </w:pPr>
    </w:p>
    <w:p w14:paraId="43EC8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专业设置与建设</w:t>
      </w:r>
    </w:p>
    <w:p w14:paraId="44F7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textAlignment w:val="auto"/>
        <w:rPr>
          <w:rFonts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仿宋"/>
          <w:b w:val="0"/>
          <w:bCs w:val="0"/>
          <w:color w:val="000000"/>
          <w:sz w:val="31"/>
          <w:szCs w:val="31"/>
        </w:rPr>
        <w:t>主要包括一流专业建设，新工科、新医科、新农科、新文科建设，基础学科相关专业建设，分类推进应用型专业建设，产教融合专业群建设，专业结构调整优化，本科专业类教学质量国家标准的应用，学科专业与区域发展匹配度分析，急需学科专业快速布局机制，重大攻关任务驱动的学科专业建设模式，专业思政建设等。</w:t>
      </w:r>
    </w:p>
    <w:p w14:paraId="7F693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人才培养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  <w:t>和教学改革</w:t>
      </w:r>
    </w:p>
    <w:p w14:paraId="6337D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textAlignment w:val="auto"/>
        <w:rPr>
          <w:rFonts w:hint="eastAsia" w:ascii="Times New Roman" w:hAnsi="Times New Roman" w:eastAsia="仿宋" w:cs="仿宋"/>
          <w:b w:val="0"/>
          <w:bCs w:val="0"/>
          <w:color w:val="000000"/>
          <w:sz w:val="31"/>
          <w:szCs w:val="31"/>
        </w:rPr>
      </w:pPr>
      <w:r>
        <w:rPr>
          <w:rFonts w:ascii="Times New Roman" w:hAnsi="Times New Roman" w:eastAsia="仿宋" w:cs="仿宋"/>
          <w:b w:val="0"/>
          <w:bCs w:val="0"/>
          <w:color w:val="000000"/>
          <w:sz w:val="31"/>
          <w:szCs w:val="31"/>
        </w:rPr>
        <w:t>包括现代产业学院建设，特色化示范性软件学院建设、高水平公共卫生学院建设、未来技术学院、人工智能学院、网络安全学院、密码学院、智慧农业学院、涉外法治学院、乡村振兴学院等专业学院建</w:t>
      </w:r>
      <w:r>
        <w:rPr>
          <w:rFonts w:ascii="Times New Roman" w:hAnsi="Times New Roman" w:eastAsia="仿宋" w:cs="仿宋"/>
          <w:b w:val="0"/>
          <w:bCs w:val="0"/>
          <w:color w:val="000000"/>
          <w:sz w:val="31"/>
          <w:szCs w:val="31"/>
        </w:rPr>
        <w:t>设，中国—东盟技术创新学院、经济学院、法学院等特色学院，基础学科拔尖学生培养基地、涉外法治人才协同培养创新基地，复合型东盟语种人才培养项目建设，人工智能数字金领人才培养项目建设，实验教学中心建设，“六卓越一拔尖”计划2</w:t>
      </w:r>
      <w:r>
        <w:rPr>
          <w:rFonts w:hint="eastAsia" w:ascii="Times New Roman" w:hAnsi="Times New Roman" w:eastAsia="仿宋" w:cs="仿宋"/>
          <w:b w:val="0"/>
          <w:bCs w:val="0"/>
          <w:color w:val="000000"/>
          <w:sz w:val="31"/>
          <w:szCs w:val="31"/>
        </w:rPr>
        <w:t>.</w:t>
      </w:r>
      <w:r>
        <w:rPr>
          <w:rFonts w:hint="default" w:ascii="Times New Roman" w:hAnsi="Times New Roman" w:eastAsia="仿宋" w:cs="仿宋"/>
          <w:b w:val="0"/>
          <w:bCs w:val="0"/>
          <w:color w:val="000000"/>
          <w:sz w:val="31"/>
          <w:szCs w:val="31"/>
        </w:rPr>
        <w:t>0</w:t>
      </w:r>
      <w:r>
        <w:rPr>
          <w:rFonts w:hint="eastAsia" w:ascii="Times New Roman" w:hAnsi="Times New Roman" w:eastAsia="仿宋" w:cs="仿宋"/>
          <w:b w:val="0"/>
          <w:bCs w:val="0"/>
          <w:color w:val="000000"/>
          <w:sz w:val="31"/>
          <w:szCs w:val="31"/>
        </w:rPr>
        <w:t>、应用型人才培养、碳达峰碳中和人才培养、科技教育与人文教育协同、产教融合、科研育人、国际合作育人、大类人</w:t>
      </w:r>
      <w:r>
        <w:rPr>
          <w:rFonts w:ascii="Times New Roman" w:hAnsi="Times New Roman" w:eastAsia="仿宋" w:cs="仿宋"/>
          <w:b w:val="0"/>
          <w:bCs w:val="0"/>
          <w:color w:val="000000"/>
          <w:sz w:val="31"/>
          <w:szCs w:val="31"/>
        </w:rPr>
        <w:t>才培养、跨学科复合型人才培养、跨校联合培养、劳动教育改革、公共艺术教育改革、教学方法和考核方式的改革、学分制改革，未来教与学新形态探索，复合型人才培养模式等。</w:t>
      </w:r>
    </w:p>
    <w:p w14:paraId="1F36E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课程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/>
        </w:rPr>
        <w:t>和教学资源</w:t>
      </w: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建设</w:t>
      </w:r>
    </w:p>
    <w:p w14:paraId="0E612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包括全面推进课程思政建设；习近平总书记地方重大实践和重要论述“三进”工作，习近平总书记分领域思想专题教学讲义融入课程，《习近平经济思想》融入专业教育，《习近平谈治国理政》多语种版本“三进”教学工作；人工智能通识课建设；MOOC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SPOC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、线上线下混合式、线下、虚拟仿真实验教学、社会实践等各类课程的建设，体现先进性、互动性、创新性的教学方法的改革，一流课程资源的共享，参与慕课西部行计划（含实验教学西部行计划）；“四新”关键领域核心课程建设；教育知识图谱、能力图谱的应用；碳达峰碳中和领域教学资源建设；战略性新兴领域教材建设；信息化教学资源的建设、应用与共享，数字化赋能课程教学改革，智慧教室、智慧实验室的建设与应用，推动信息技术与教育教学融合，课程体系与教学内容快速迭代等。</w:t>
      </w:r>
    </w:p>
    <w:p w14:paraId="6AC86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教学质量保障体系建设</w:t>
      </w:r>
    </w:p>
    <w:p w14:paraId="686CE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包括教学状态监测数据的运用、本科教育教学工作评估、专业认证、专业评估、教学评价、课程评价、学生学业评价，利用人工智能技术赋能教学质量管理，多元评价体系等。</w:t>
      </w:r>
    </w:p>
    <w:p w14:paraId="4A9B3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教师教学能力提升</w:t>
      </w:r>
    </w:p>
    <w:p w14:paraId="3DEEE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textAlignment w:val="auto"/>
        <w:rPr>
          <w:rFonts w:ascii="仿宋" w:hAnsi="仿宋" w:eastAsia="仿宋" w:cs="仿宋"/>
          <w:b w:val="0"/>
          <w:bCs w:val="0"/>
          <w:color w:val="000000"/>
          <w:sz w:val="31"/>
          <w:szCs w:val="31"/>
        </w:rPr>
      </w:pPr>
      <w:r>
        <w:rPr>
          <w:rFonts w:ascii="仿宋" w:hAnsi="仿宋" w:eastAsia="仿宋" w:cs="仿宋"/>
          <w:b w:val="0"/>
          <w:bCs w:val="0"/>
          <w:color w:val="000000"/>
          <w:sz w:val="31"/>
          <w:szCs w:val="31"/>
        </w:rPr>
        <w:t>包括基层教学组织建设，虚拟教研室的探索，教学团队建设，教师教学发展中心建设，健全助教岗位制度，教学管理队伍建设，提升教师人工智能素养等。</w:t>
      </w:r>
    </w:p>
    <w:p w14:paraId="5C6B6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六、大学生创新创业教育</w:t>
      </w:r>
    </w:p>
    <w:p w14:paraId="78730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包括创新创业课程建设、专业教育与创新创业教育的融合、思想政治教育与创新创业教育的融合、创新创业实践平台建设、教师创新创业教育能力提升、创新创业教育管理改革、利用人工智能辅助学生创新创业训练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5171F9-FBB3-4750-BC6E-50C586D1A6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B76A2463-E4AF-4DF6-A7A6-C5154E4ADF6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93F3310-9DB0-4A87-BB3A-476C680FBED8}"/>
  </w:font>
  <w:font w:name="Times New Roman PS 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35727"/>
    <w:rsid w:val="43AC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942</Characters>
  <Lines>0</Lines>
  <Paragraphs>0</Paragraphs>
  <TotalTime>4</TotalTime>
  <ScaleCrop>false</ScaleCrop>
  <LinksUpToDate>false</LinksUpToDate>
  <CharactersWithSpaces>942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2025-03-17T02:58:00Z</dcterms:created>
  <dc:creator>Administrator</dc:creator>
  <cp:lastModifiedBy>彩清</cp:lastModifiedBy>
  <dcterms:modified xsi:type="dcterms:W3CDTF">2026-03-30T07:17:15Z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eyJoZGlkIjoiZDJhMGJlYzFkYjc0MjAwZTljMDM4ODhmMzRhOGNhYzIiLCJ1c2VySWQiOiIyODcwMDE2NTkifQ==</vt:lpwstr>
  </property>
  <property fmtid="{D5CDD505-2E9C-101B-9397-08002B2CF9AE}" pid="4" name="ICV">
    <vt:lpwstr>9CA796DDD3B24335ADC0C99F67FB5B5F_12</vt:lpwstr>
  </property>
</Properties>
</file>