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B8AC9">
      <w:pPr>
        <w:keepNext w:val="0"/>
        <w:keepLines w:val="0"/>
        <w:pageBreakBefore w:val="0"/>
        <w:wordWrap/>
        <w:overflowPunct/>
        <w:topLinePunct w:val="0"/>
        <w:bidi w:val="0"/>
        <w:adjustRightInd w:val="0"/>
        <w:snapToGrid w:val="0"/>
        <w:spacing w:line="560" w:lineRule="exact"/>
        <w:ind w:left="18"/>
        <w:rPr>
          <w:rFonts w:ascii="Times New Roman" w:hAnsi="Times New Roman" w:eastAsia="Times New Roman" w:cs="Times New Roman"/>
          <w:spacing w:val="-4"/>
          <w:sz w:val="31"/>
          <w:szCs w:val="31"/>
        </w:rPr>
      </w:pPr>
      <w:r>
        <w:rPr>
          <w:rFonts w:ascii="黑体" w:hAnsi="黑体" w:eastAsia="黑体" w:cs="黑体"/>
          <w:spacing w:val="-4"/>
          <w:sz w:val="31"/>
          <w:szCs w:val="31"/>
        </w:rPr>
        <w:t>附件</w:t>
      </w:r>
      <w:r>
        <w:rPr>
          <w:rFonts w:ascii="黑体" w:hAnsi="黑体" w:eastAsia="黑体" w:cs="黑体"/>
          <w:spacing w:val="-67"/>
          <w:sz w:val="31"/>
          <w:szCs w:val="31"/>
        </w:rPr>
        <w:t xml:space="preserve"> </w:t>
      </w:r>
      <w:r>
        <w:rPr>
          <w:rFonts w:ascii="Times New Roman" w:hAnsi="Times New Roman" w:eastAsia="Times New Roman" w:cs="Times New Roman"/>
          <w:spacing w:val="-4"/>
          <w:sz w:val="31"/>
          <w:szCs w:val="31"/>
        </w:rPr>
        <w:t>2</w:t>
      </w:r>
    </w:p>
    <w:p w14:paraId="6086813F">
      <w:pPr>
        <w:pStyle w:val="2"/>
      </w:pPr>
    </w:p>
    <w:p w14:paraId="4F14B746">
      <w:pPr>
        <w:keepNext w:val="0"/>
        <w:keepLines w:val="0"/>
        <w:pageBreakBefore w:val="0"/>
        <w:wordWrap/>
        <w:overflowPunct/>
        <w:topLinePunct w:val="0"/>
        <w:bidi w:val="0"/>
        <w:adjustRightInd w:val="0"/>
        <w:snapToGrid w:val="0"/>
        <w:spacing w:line="560" w:lineRule="exact"/>
        <w:jc w:val="center"/>
        <w:rPr>
          <w:rFonts w:hint="eastAsia" w:ascii="方正小标宋简体" w:eastAsia="方正小标宋简体" w:cs="Times New Roman"/>
          <w:b w:val="0"/>
          <w:bCs/>
          <w:color w:val="000000"/>
          <w:sz w:val="44"/>
          <w:szCs w:val="44"/>
          <w:lang w:val="en-US" w:eastAsia="zh-CN"/>
        </w:rPr>
      </w:pPr>
      <w:r>
        <w:rPr>
          <w:rFonts w:hint="eastAsia" w:ascii="方正小标宋简体" w:eastAsia="方正小标宋简体" w:cs="Times New Roman"/>
          <w:b w:val="0"/>
          <w:bCs/>
          <w:color w:val="000000"/>
          <w:sz w:val="44"/>
          <w:szCs w:val="44"/>
          <w:lang w:val="en-US" w:eastAsia="zh-CN"/>
        </w:rPr>
        <w:t>2026年广西师范大学网络教育优秀作品</w:t>
      </w:r>
    </w:p>
    <w:p w14:paraId="42932319">
      <w:pPr>
        <w:keepNext w:val="0"/>
        <w:keepLines w:val="0"/>
        <w:pageBreakBefore w:val="0"/>
        <w:wordWrap/>
        <w:overflowPunct/>
        <w:topLinePunct w:val="0"/>
        <w:bidi w:val="0"/>
        <w:adjustRightInd w:val="0"/>
        <w:snapToGrid w:val="0"/>
        <w:spacing w:line="560" w:lineRule="exact"/>
        <w:jc w:val="center"/>
        <w:rPr>
          <w:rFonts w:ascii="Arial"/>
          <w:sz w:val="21"/>
        </w:rPr>
      </w:pPr>
      <w:r>
        <w:rPr>
          <w:rFonts w:hint="eastAsia" w:ascii="方正小标宋简体" w:eastAsia="方正小标宋简体" w:cs="Times New Roman"/>
          <w:b w:val="0"/>
          <w:bCs/>
          <w:color w:val="000000"/>
          <w:sz w:val="44"/>
          <w:szCs w:val="44"/>
          <w:lang w:val="en-US" w:eastAsia="zh-CN"/>
        </w:rPr>
        <w:t>推选展示大赛作品报送要求</w:t>
      </w:r>
    </w:p>
    <w:p w14:paraId="0B699F3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000000"/>
          <w:kern w:val="0"/>
          <w:sz w:val="32"/>
          <w:szCs w:val="32"/>
          <w:lang w:val="en-US" w:eastAsia="zh-CN"/>
        </w:rPr>
      </w:pPr>
    </w:p>
    <w:p w14:paraId="7C69DDE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lang w:val="en-US" w:eastAsia="zh-CN"/>
        </w:rPr>
        <w:t xml:space="preserve">一、作品征集要求 </w:t>
      </w:r>
    </w:p>
    <w:p w14:paraId="67D10C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大赛</w:t>
      </w:r>
      <w:r>
        <w:rPr>
          <w:rFonts w:hint="eastAsia" w:ascii="仿宋_GB2312" w:hAnsi="仿宋_GB2312" w:eastAsia="仿宋_GB2312" w:cs="仿宋_GB2312"/>
          <w:sz w:val="32"/>
          <w:szCs w:val="32"/>
          <w:highlight w:val="none"/>
        </w:rPr>
        <w:t>征集优秀网络文章、优秀工作案例、优秀微课、优秀新媒体作品、优秀“AI+思政”作品5类作品。所有作品须为202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月15日至提交截止日期间创作的作品。作品征集时间为</w:t>
      </w:r>
      <w:r>
        <w:rPr>
          <w:rFonts w:hint="eastAsia" w:ascii="仿宋_GB2312" w:hAnsi="仿宋_GB2312" w:eastAsia="仿宋_GB2312" w:cs="仿宋_GB2312"/>
          <w:sz w:val="32"/>
          <w:szCs w:val="32"/>
          <w:highlight w:val="none"/>
          <w:lang w:val="en-US" w:eastAsia="zh-CN"/>
        </w:rPr>
        <w:t>即日起</w:t>
      </w:r>
      <w:r>
        <w:rPr>
          <w:rFonts w:hint="eastAsia" w:ascii="仿宋_GB2312" w:hAnsi="仿宋_GB2312" w:eastAsia="仿宋_GB2312" w:cs="仿宋_GB2312"/>
          <w:sz w:val="32"/>
          <w:szCs w:val="32"/>
          <w:highlight w:val="none"/>
        </w:rPr>
        <w:t>至202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color w:val="000000"/>
          <w:sz w:val="32"/>
          <w:szCs w:val="32"/>
          <w:highlight w:val="none"/>
          <w:lang w:val="en-US" w:eastAsia="zh-CN"/>
        </w:rPr>
        <w:t>9</w:t>
      </w:r>
      <w:r>
        <w:rPr>
          <w:rFonts w:hint="eastAsia" w:ascii="仿宋_GB2312" w:hAnsi="仿宋_GB2312" w:eastAsia="仿宋_GB2312" w:cs="仿宋_GB2312"/>
          <w:color w:val="000000"/>
          <w:sz w:val="32"/>
          <w:szCs w:val="32"/>
          <w:highlight w:val="none"/>
        </w:rPr>
        <w:t>月</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日</w:t>
      </w:r>
      <w:r>
        <w:rPr>
          <w:rFonts w:hint="eastAsia" w:ascii="仿宋_GB2312" w:hAnsi="仿宋_GB2312" w:eastAsia="仿宋_GB2312" w:cs="仿宋_GB2312"/>
          <w:sz w:val="32"/>
          <w:szCs w:val="32"/>
          <w:highlight w:val="none"/>
        </w:rPr>
        <w:t>。</w:t>
      </w:r>
    </w:p>
    <w:p w14:paraId="01E8DC9D">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outlineLvl w:val="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（一）优秀网络文章</w:t>
      </w:r>
    </w:p>
    <w:p w14:paraId="29B4F4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须面向大学生创作，体裁不限，要体现价值引导、思想引领，内容观点正确、立场鲜明，育人功能凸显，紧扣高校思想政治工作重点难点问题，以理服人、以情感人，对广大学生有较强的吸引力、感染力和教育意义。有较高的浏览、转发、评论和点赞量。每件作品作者限1人。</w:t>
      </w:r>
    </w:p>
    <w:p w14:paraId="6065846E">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outlineLvl w:val="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（二）优秀工作案例</w:t>
      </w:r>
    </w:p>
    <w:p w14:paraId="075F3B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可围绕个人或团队（高校网络思政工作室、理论社团、心理咨询室等）在创新高校网络育人工作、提升师生网络素养、开展网络文化建设、推进网络文明教育、营造清朗网络空间、数智赋能等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w:t>
      </w:r>
    </w:p>
    <w:p w14:paraId="3062203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案例内容应包括项目主题和思路、实施方法和过程、主要成效和经验、下一步加强和改进的计划等，要求文字简洁、重点突出，字数3000字以上，可配说明图片和视频。每件作品作者限3人以内。</w:t>
      </w:r>
    </w:p>
    <w:p w14:paraId="0792E1B9">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outlineLvl w:val="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（三）优秀微课</w:t>
      </w:r>
    </w:p>
    <w:p w14:paraId="60B85D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围绕日常工作实践或学习教育中的常见、典型、有代表性的场景、要点或环节进行课堂设计，能够有效解决思政工作中的重点、难点、疑点问题。作品要贴近师生思想、学习、工作和生活实际，在思想融入、情景设计、表达演绎、视频拍摄制作等方面具有较高的水平。标题简洁，目标明确，具有个性和特色，作品片长不超过15分钟；画质清晰，声音清楚，提倡标注字幕。每件作品作者限3人以内。</w:t>
      </w:r>
    </w:p>
    <w:p w14:paraId="178F3B9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outlineLvl w:val="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（四）优秀新媒体作品</w:t>
      </w:r>
    </w:p>
    <w:p w14:paraId="024290E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高校运用新媒体手段进行的宣传报道、经验分享及成果展示等，在网络上有较大影响力，有较高的转发、评论和引用量，体现高校在思想政治工作中的创新方式方法。作品包括短视频、微电影、公益广告、校园MV、音频、H5作品、图解、漫画、长图及动图等。视频类作品，</w:t>
      </w:r>
      <w:r>
        <w:rPr>
          <w:rFonts w:hint="eastAsia" w:ascii="仿宋_GB2312" w:hAnsi="仿宋_GB2312" w:eastAsia="仿宋_GB2312" w:cs="仿宋_GB2312"/>
          <w:sz w:val="32"/>
          <w:szCs w:val="32"/>
          <w:highlight w:val="none"/>
          <w:lang w:val="en-US" w:eastAsia="zh-CN"/>
        </w:rPr>
        <w:t>时长</w:t>
      </w:r>
      <w:r>
        <w:rPr>
          <w:rFonts w:hint="eastAsia" w:ascii="仿宋_GB2312" w:hAnsi="仿宋_GB2312" w:eastAsia="仿宋_GB2312" w:cs="仿宋_GB2312"/>
          <w:sz w:val="32"/>
          <w:szCs w:val="32"/>
          <w:highlight w:val="none"/>
        </w:rPr>
        <w:t>不超过10分钟，文件格式为MP4，画质清晰，声音清楚，提倡标注字幕。图解类、长图类、漫画类作品，提交图片文件，</w:t>
      </w:r>
      <w:r>
        <w:rPr>
          <w:rFonts w:hint="eastAsia" w:ascii="仿宋_GB2312" w:hAnsi="仿宋_GB2312" w:eastAsia="仿宋_GB2312" w:cs="仿宋_GB2312"/>
          <w:sz w:val="32"/>
          <w:szCs w:val="32"/>
          <w:highlight w:val="none"/>
          <w:lang w:val="en-US" w:eastAsia="zh-CN"/>
        </w:rPr>
        <w:t>文件格式为</w:t>
      </w:r>
      <w:r>
        <w:rPr>
          <w:rFonts w:hint="eastAsia" w:ascii="仿宋_GB2312" w:hAnsi="仿宋_GB2312" w:eastAsia="仿宋_GB2312" w:cs="仿宋_GB2312"/>
          <w:sz w:val="32"/>
          <w:szCs w:val="32"/>
          <w:highlight w:val="none"/>
        </w:rPr>
        <w:t>JPEG。动图类作品，提交图片文件，</w:t>
      </w:r>
      <w:r>
        <w:rPr>
          <w:rFonts w:hint="eastAsia" w:ascii="仿宋_GB2312" w:hAnsi="仿宋_GB2312" w:eastAsia="仿宋_GB2312" w:cs="仿宋_GB2312"/>
          <w:sz w:val="32"/>
          <w:szCs w:val="32"/>
          <w:highlight w:val="none"/>
          <w:lang w:val="en-US" w:eastAsia="zh-CN"/>
        </w:rPr>
        <w:t>文件格式为</w:t>
      </w:r>
      <w:r>
        <w:rPr>
          <w:rFonts w:hint="eastAsia" w:ascii="仿宋_GB2312" w:hAnsi="仿宋_GB2312" w:eastAsia="仿宋_GB2312" w:cs="仿宋_GB2312"/>
          <w:sz w:val="32"/>
          <w:szCs w:val="32"/>
          <w:highlight w:val="none"/>
        </w:rPr>
        <w:t>GIF格式。H5页面类作品，提交主要交互界面截图和网络链接。音频类作品，时长不超过5分钟，格式统一为MP3，以Word形式提供文字脚本，保证音质清晰流畅，有听觉美感，可根据需要配音效或进行其他后期制作。每件作品作者限6人以内。</w:t>
      </w:r>
    </w:p>
    <w:p w14:paraId="3B27FF9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outlineLvl w:val="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（五）优秀“AI+思政”作品</w:t>
      </w:r>
    </w:p>
    <w:p w14:paraId="65FF9E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高校围绕内容供给、队伍建设、精准思政等领域，聚焦人工智能技术应用，推进思想政治工作尤其是网络思想政治工作数字化、智能化、智慧化的创新成果。作品包括高校在人工智能技术与网络思政工作相结合的过程中产生的网络育人作品，以及展示高校应用场景拓展、网络思政工作赋能等方面实践成果的短视频作品。</w:t>
      </w:r>
    </w:p>
    <w:p w14:paraId="7AAC9A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短视频时长不超过10分钟，文件格式为MP4，画质清晰，声音清楚，提倡标注字幕。</w:t>
      </w:r>
    </w:p>
    <w:p w14:paraId="7355113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二、参与方式</w:t>
      </w:r>
    </w:p>
    <w:p w14:paraId="0CC6191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outlineLvl w:val="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（一）作品推荐</w:t>
      </w:r>
    </w:p>
    <w:p w14:paraId="00A4566B">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sz w:val="32"/>
          <w:szCs w:val="32"/>
          <w:highlight w:val="none"/>
          <w:lang w:val="en-US" w:eastAsia="zh-CN"/>
        </w:rPr>
        <w:t>以</w:t>
      </w:r>
      <w:r>
        <w:rPr>
          <w:rFonts w:hint="eastAsia" w:ascii="仿宋_GB2312" w:hAnsi="仿宋_GB2312" w:eastAsia="仿宋_GB2312" w:cs="仿宋_GB2312"/>
          <w:sz w:val="32"/>
          <w:szCs w:val="32"/>
          <w:highlight w:val="none"/>
        </w:rPr>
        <w:t>各学院（部）、</w:t>
      </w:r>
      <w:r>
        <w:rPr>
          <w:rFonts w:hint="eastAsia" w:ascii="仿宋_GB2312" w:hAnsi="仿宋_GB2312" w:eastAsia="仿宋_GB2312" w:cs="仿宋_GB2312"/>
          <w:sz w:val="32"/>
          <w:szCs w:val="32"/>
          <w:highlight w:val="none"/>
          <w:lang w:val="en-US" w:eastAsia="zh-CN"/>
        </w:rPr>
        <w:t>职能部门</w:t>
      </w:r>
      <w:r>
        <w:rPr>
          <w:rFonts w:hint="eastAsia" w:ascii="仿宋_GB2312" w:hAnsi="仿宋_GB2312" w:eastAsia="仿宋_GB2312" w:cs="仿宋_GB2312"/>
          <w:sz w:val="32"/>
          <w:szCs w:val="32"/>
          <w:highlight w:val="none"/>
        </w:rPr>
        <w:t>为单位推荐优秀网络文章、优秀工作案例、优秀微课、优秀新媒体作品</w:t>
      </w:r>
      <w:r>
        <w:rPr>
          <w:rFonts w:hint="eastAsia" w:ascii="仿宋_GB2312" w:hAnsi="仿宋_GB2312" w:eastAsia="仿宋_GB2312" w:cs="仿宋_GB2312"/>
          <w:sz w:val="32"/>
          <w:szCs w:val="32"/>
          <w:highlight w:val="none"/>
          <w:lang w:eastAsia="zh-CN"/>
        </w:rPr>
        <w:t>、优秀“AI+思政”作品</w:t>
      </w:r>
      <w:r>
        <w:rPr>
          <w:rFonts w:hint="eastAsia" w:ascii="仿宋_GB2312" w:hAnsi="仿宋_GB2312" w:eastAsia="仿宋_GB2312" w:cs="仿宋_GB2312"/>
          <w:color w:val="FF0000"/>
          <w:sz w:val="32"/>
          <w:szCs w:val="32"/>
          <w:highlight w:val="none"/>
          <w:lang w:eastAsia="zh-CN"/>
        </w:rPr>
        <w:t>各</w:t>
      </w:r>
      <w:r>
        <w:rPr>
          <w:rFonts w:hint="eastAsia" w:ascii="仿宋_GB2312" w:hAnsi="仿宋_GB2312" w:eastAsia="仿宋_GB2312" w:cs="仿宋_GB2312"/>
          <w:color w:val="FF0000"/>
          <w:sz w:val="32"/>
          <w:szCs w:val="32"/>
          <w:highlight w:val="none"/>
          <w:lang w:val="en-US" w:eastAsia="zh-CN"/>
        </w:rPr>
        <w:t>2</w:t>
      </w:r>
      <w:r>
        <w:rPr>
          <w:rFonts w:hint="eastAsia" w:ascii="仿宋_GB2312" w:hAnsi="仿宋_GB2312" w:eastAsia="仿宋_GB2312" w:cs="仿宋_GB2312"/>
          <w:color w:val="FF0000"/>
          <w:sz w:val="32"/>
          <w:szCs w:val="32"/>
          <w:highlight w:val="none"/>
        </w:rPr>
        <w:t>件</w:t>
      </w:r>
      <w:r>
        <w:rPr>
          <w:rFonts w:hint="eastAsia" w:ascii="仿宋_GB2312" w:hAnsi="仿宋_GB2312" w:eastAsia="仿宋_GB2312" w:cs="仿宋_GB2312"/>
          <w:sz w:val="32"/>
          <w:szCs w:val="32"/>
          <w:highlight w:val="none"/>
        </w:rPr>
        <w:t>。同一作品仅可以一个类别参与活动，重复推荐的视为放弃参与资格。</w:t>
      </w:r>
    </w:p>
    <w:p w14:paraId="56C25CF7">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outlineLvl w:val="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（二）作品提交</w:t>
      </w:r>
    </w:p>
    <w:p w14:paraId="3D27F3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作者可提供必要的佐证作品影响力的辅助材料（包括转发及引用率、领导批示、成果鉴定、专家推荐信等），并由作者所在</w:t>
      </w:r>
      <w:r>
        <w:rPr>
          <w:rFonts w:hint="eastAsia" w:ascii="仿宋_GB2312" w:hAnsi="仿宋_GB2312" w:eastAsia="仿宋_GB2312" w:cs="仿宋_GB2312"/>
          <w:sz w:val="32"/>
          <w:szCs w:val="32"/>
          <w:highlight w:val="none"/>
          <w:lang w:val="en-US" w:eastAsia="zh-CN"/>
        </w:rPr>
        <w:t>单位</w:t>
      </w:r>
      <w:r>
        <w:rPr>
          <w:rFonts w:hint="eastAsia" w:ascii="仿宋_GB2312" w:hAnsi="仿宋_GB2312" w:eastAsia="仿宋_GB2312" w:cs="仿宋_GB2312"/>
          <w:sz w:val="32"/>
          <w:szCs w:val="32"/>
          <w:highlight w:val="none"/>
        </w:rPr>
        <w:t>审核盖章。材料严禁作假，一经发现取消参与资格，并通报相关</w:t>
      </w: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w:t>
      </w:r>
    </w:p>
    <w:p w14:paraId="29FE59B0">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sz w:val="32"/>
          <w:szCs w:val="32"/>
          <w:highlight w:val="none"/>
        </w:rPr>
        <w:t>所有作品以学院（部）、职能部门为单位收集，并按照作品类别，将参赛作品、汇总表（附件2-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）以“推荐单位+202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年广西师范大学网络教育</w:t>
      </w:r>
      <w:bookmarkStart w:id="0" w:name="_GoBack"/>
      <w:bookmarkEnd w:id="0"/>
      <w:r>
        <w:rPr>
          <w:rFonts w:hint="eastAsia" w:ascii="仿宋_GB2312" w:hAnsi="仿宋_GB2312" w:eastAsia="仿宋_GB2312" w:cs="仿宋_GB2312"/>
          <w:sz w:val="32"/>
          <w:szCs w:val="32"/>
          <w:highlight w:val="none"/>
        </w:rPr>
        <w:t>优秀作品推选展示</w:t>
      </w:r>
      <w:r>
        <w:rPr>
          <w:rFonts w:hint="eastAsia" w:ascii="仿宋_GB2312" w:hAnsi="仿宋_GB2312" w:eastAsia="仿宋_GB2312" w:cs="仿宋_GB2312"/>
          <w:sz w:val="32"/>
          <w:szCs w:val="32"/>
          <w:highlight w:val="none"/>
          <w:lang w:val="en-US" w:eastAsia="zh-CN"/>
        </w:rPr>
        <w:t>大赛</w:t>
      </w:r>
      <w:r>
        <w:rPr>
          <w:rFonts w:hint="eastAsia" w:ascii="仿宋_GB2312" w:hAnsi="仿宋_GB2312" w:eastAsia="仿宋_GB2312" w:cs="仿宋_GB2312"/>
          <w:sz w:val="32"/>
          <w:szCs w:val="32"/>
          <w:highlight w:val="none"/>
        </w:rPr>
        <w:t>”命名，于</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日前，</w:t>
      </w:r>
      <w:r>
        <w:rPr>
          <w:rFonts w:hint="eastAsia" w:ascii="仿宋_GB2312" w:hAnsi="仿宋_GB2312" w:eastAsia="仿宋_GB2312" w:cs="仿宋_GB2312"/>
          <w:b w:val="0"/>
          <w:bCs w:val="0"/>
          <w:color w:val="000000"/>
          <w:sz w:val="32"/>
          <w:szCs w:val="32"/>
          <w:lang w:val="en-US" w:eastAsia="zh-CN"/>
        </w:rPr>
        <w:t>打包发送至宣传部网信科邮箱：</w:t>
      </w:r>
      <w:r>
        <w:rPr>
          <w:rFonts w:hint="eastAsia" w:ascii="仿宋_GB2312" w:hAnsi="仿宋_GB2312" w:eastAsia="仿宋_GB2312" w:cs="仿宋_GB2312"/>
          <w:b w:val="0"/>
          <w:bCs w:val="0"/>
          <w:color w:val="000000"/>
          <w:sz w:val="32"/>
          <w:szCs w:val="32"/>
          <w:highlight w:val="none"/>
          <w:lang w:val="en-US" w:eastAsia="zh-CN"/>
        </w:rPr>
        <w:t>sdxcbwxk@163.com</w:t>
      </w:r>
      <w:r>
        <w:rPr>
          <w:rFonts w:hint="eastAsia" w:ascii="仿宋_GB2312" w:hAnsi="仿宋_GB2312" w:eastAsia="仿宋_GB2312" w:cs="仿宋_GB2312"/>
          <w:b w:val="0"/>
          <w:bCs w:val="0"/>
          <w:color w:val="000000"/>
          <w:sz w:val="32"/>
          <w:szCs w:val="32"/>
          <w:lang w:val="en-US" w:eastAsia="zh-CN"/>
        </w:rPr>
        <w:t>。</w:t>
      </w:r>
    </w:p>
    <w:p w14:paraId="261A63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加盖推荐单位公章的《广西师范大学202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年网络教育优秀作品推选展示</w:t>
      </w:r>
      <w:r>
        <w:rPr>
          <w:rFonts w:hint="eastAsia" w:ascii="仿宋_GB2312" w:hAnsi="仿宋_GB2312" w:eastAsia="仿宋_GB2312" w:cs="仿宋_GB2312"/>
          <w:sz w:val="32"/>
          <w:szCs w:val="32"/>
          <w:highlight w:val="none"/>
          <w:lang w:val="en-US" w:eastAsia="zh-CN"/>
        </w:rPr>
        <w:t>大赛</w:t>
      </w:r>
      <w:r>
        <w:rPr>
          <w:rFonts w:hint="eastAsia" w:ascii="仿宋_GB2312" w:hAnsi="仿宋_GB2312" w:eastAsia="仿宋_GB2312" w:cs="仿宋_GB2312"/>
          <w:sz w:val="32"/>
          <w:szCs w:val="32"/>
          <w:highlight w:val="none"/>
        </w:rPr>
        <w:t>作品征集汇总表》（附件2-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 xml:space="preserve">）的纸质版径送至党委宣传部办公室网络信息科（雁山校区起文楼北楼628 办公室）。 </w:t>
      </w:r>
    </w:p>
    <w:p w14:paraId="4C555C4F">
      <w:pPr>
        <w:pStyle w:val="2"/>
        <w:rPr>
          <w:rFonts w:hint="eastAsia" w:ascii="仿宋" w:hAnsi="仿宋" w:eastAsia="仿宋" w:cs="仿宋"/>
          <w:sz w:val="32"/>
          <w:szCs w:val="32"/>
          <w:highlight w:val="none"/>
        </w:rPr>
      </w:pPr>
    </w:p>
    <w:p w14:paraId="59B477E5">
      <w:pPr>
        <w:rPr>
          <w:rFonts w:hint="eastAsia" w:ascii="仿宋" w:hAnsi="仿宋" w:eastAsia="仿宋" w:cs="仿宋"/>
          <w:sz w:val="32"/>
          <w:szCs w:val="32"/>
          <w:highlight w:val="none"/>
        </w:rPr>
      </w:pPr>
    </w:p>
    <w:p w14:paraId="2BBFF59A">
      <w:pPr>
        <w:pStyle w:val="2"/>
        <w:rPr>
          <w:rFonts w:hint="eastAsia" w:ascii="仿宋" w:hAnsi="仿宋" w:eastAsia="仿宋" w:cs="仿宋"/>
          <w:sz w:val="32"/>
          <w:szCs w:val="32"/>
          <w:highlight w:val="none"/>
        </w:rPr>
      </w:pPr>
    </w:p>
    <w:p w14:paraId="4760700E">
      <w:pPr>
        <w:rPr>
          <w:rFonts w:hint="eastAsia" w:ascii="仿宋" w:hAnsi="仿宋" w:eastAsia="仿宋" w:cs="仿宋"/>
          <w:sz w:val="32"/>
          <w:szCs w:val="32"/>
          <w:highlight w:val="none"/>
        </w:rPr>
      </w:pPr>
    </w:p>
    <w:p w14:paraId="239B660D">
      <w:pPr>
        <w:pStyle w:val="2"/>
        <w:rPr>
          <w:rFonts w:hint="eastAsia" w:ascii="仿宋" w:hAnsi="仿宋" w:eastAsia="仿宋" w:cs="仿宋"/>
          <w:sz w:val="32"/>
          <w:szCs w:val="32"/>
          <w:highlight w:val="none"/>
        </w:rPr>
      </w:pPr>
    </w:p>
    <w:p w14:paraId="528AD9D6">
      <w:pPr>
        <w:rPr>
          <w:rFonts w:hint="eastAsia" w:ascii="仿宋" w:hAnsi="仿宋" w:eastAsia="仿宋" w:cs="仿宋"/>
          <w:sz w:val="32"/>
          <w:szCs w:val="32"/>
          <w:highlight w:val="none"/>
        </w:rPr>
      </w:pPr>
    </w:p>
    <w:p w14:paraId="35148C1A">
      <w:pPr>
        <w:pStyle w:val="2"/>
        <w:rPr>
          <w:rFonts w:hint="eastAsia" w:ascii="仿宋" w:hAnsi="仿宋" w:eastAsia="仿宋" w:cs="仿宋"/>
          <w:sz w:val="32"/>
          <w:szCs w:val="32"/>
          <w:highlight w:val="none"/>
        </w:rPr>
      </w:pPr>
    </w:p>
    <w:p w14:paraId="3C7A43E1">
      <w:pPr>
        <w:rPr>
          <w:rFonts w:hint="eastAsia" w:ascii="仿宋" w:hAnsi="仿宋" w:eastAsia="仿宋" w:cs="仿宋"/>
          <w:sz w:val="32"/>
          <w:szCs w:val="32"/>
          <w:highlight w:val="none"/>
        </w:rPr>
      </w:pPr>
    </w:p>
    <w:p w14:paraId="17079B81">
      <w:pPr>
        <w:pStyle w:val="2"/>
        <w:rPr>
          <w:rFonts w:hint="eastAsia" w:ascii="仿宋" w:hAnsi="仿宋" w:eastAsia="仿宋" w:cs="仿宋"/>
          <w:sz w:val="32"/>
          <w:szCs w:val="32"/>
          <w:highlight w:val="none"/>
        </w:rPr>
      </w:pPr>
    </w:p>
    <w:p w14:paraId="7C981353">
      <w:pPr>
        <w:keepNext w:val="0"/>
        <w:keepLines w:val="0"/>
        <w:pageBreakBefore w:val="0"/>
        <w:wordWrap/>
        <w:overflowPunct/>
        <w:topLinePunct w:val="0"/>
        <w:bidi w:val="0"/>
        <w:adjustRightInd w:val="0"/>
        <w:snapToGrid w:val="0"/>
        <w:spacing w:line="576" w:lineRule="exact"/>
        <w:ind w:left="18"/>
        <w:rPr>
          <w:rFonts w:hint="eastAsia" w:ascii="Times New Roman" w:hAnsi="Times New Roman" w:eastAsia="方正小标宋简体" w:cs="Times New Roman"/>
          <w:kern w:val="0"/>
          <w:sz w:val="44"/>
          <w:szCs w:val="44"/>
          <w:highlight w:val="none"/>
          <w:lang w:val="en-US" w:eastAsia="zh-CN"/>
        </w:rPr>
      </w:pPr>
      <w:r>
        <w:rPr>
          <w:rFonts w:ascii="黑体" w:hAnsi="黑体" w:eastAsia="黑体" w:cs="黑体"/>
          <w:spacing w:val="-4"/>
          <w:sz w:val="31"/>
          <w:szCs w:val="31"/>
        </w:rPr>
        <w:t>附件</w:t>
      </w:r>
      <w:r>
        <w:rPr>
          <w:rFonts w:ascii="黑体" w:hAnsi="黑体" w:eastAsia="黑体" w:cs="黑体"/>
          <w:spacing w:val="-67"/>
          <w:sz w:val="31"/>
          <w:szCs w:val="31"/>
        </w:rPr>
        <w:t xml:space="preserve"> </w:t>
      </w:r>
      <w:r>
        <w:rPr>
          <w:rFonts w:ascii="Times New Roman" w:hAnsi="Times New Roman" w:eastAsia="Times New Roman" w:cs="Times New Roman"/>
          <w:spacing w:val="-4"/>
          <w:sz w:val="31"/>
          <w:szCs w:val="31"/>
        </w:rPr>
        <w:t>2</w:t>
      </w:r>
      <w:r>
        <w:rPr>
          <w:rFonts w:hint="eastAsia" w:ascii="Times New Roman" w:hAnsi="Times New Roman" w:eastAsia="宋体" w:cs="Times New Roman"/>
          <w:spacing w:val="-4"/>
          <w:sz w:val="31"/>
          <w:szCs w:val="31"/>
          <w:lang w:val="en-US" w:eastAsia="zh-CN"/>
        </w:rPr>
        <w:t>-1</w:t>
      </w:r>
    </w:p>
    <w:p w14:paraId="063AC34A">
      <w:pPr>
        <w:keepNext w:val="0"/>
        <w:keepLines w:val="0"/>
        <w:pageBreakBefore w:val="0"/>
        <w:widowControl w:val="0"/>
        <w:kinsoku/>
        <w:wordWrap/>
        <w:overflowPunct/>
        <w:topLinePunct w:val="0"/>
        <w:autoSpaceDE/>
        <w:autoSpaceDN/>
        <w:bidi w:val="0"/>
        <w:adjustRightInd/>
        <w:snapToGrid/>
        <w:spacing w:line="560" w:lineRule="exact"/>
        <w:ind w:left="11" w:hanging="11"/>
        <w:jc w:val="center"/>
        <w:textAlignment w:val="auto"/>
        <w:rPr>
          <w:sz w:val="44"/>
          <w:szCs w:val="44"/>
        </w:rPr>
      </w:pPr>
      <w:r>
        <w:rPr>
          <w:rFonts w:hint="eastAsia" w:ascii="Times New Roman" w:hAnsi="Times New Roman" w:eastAsia="方正小标宋简体" w:cs="Times New Roman"/>
          <w:kern w:val="0"/>
          <w:sz w:val="44"/>
          <w:szCs w:val="44"/>
          <w:highlight w:val="none"/>
          <w:lang w:val="en-US" w:eastAsia="zh-CN"/>
        </w:rPr>
        <w:t>广西师范大学2026年网络教育优秀作品推选展示大赛作品征集汇总表</w:t>
      </w:r>
    </w:p>
    <w:tbl>
      <w:tblPr>
        <w:tblStyle w:val="8"/>
        <w:tblW w:w="10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424"/>
        <w:gridCol w:w="385"/>
        <w:gridCol w:w="614"/>
        <w:gridCol w:w="749"/>
        <w:gridCol w:w="1105"/>
        <w:gridCol w:w="791"/>
        <w:gridCol w:w="1445"/>
        <w:gridCol w:w="211"/>
        <w:gridCol w:w="1560"/>
        <w:gridCol w:w="1173"/>
        <w:gridCol w:w="995"/>
      </w:tblGrid>
      <w:tr w14:paraId="2F48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6" w:type="dxa"/>
            <w:gridSpan w:val="2"/>
            <w:tcBorders>
              <w:top w:val="single" w:color="auto" w:sz="4" w:space="0"/>
              <w:left w:val="single" w:color="auto" w:sz="4" w:space="0"/>
              <w:bottom w:val="single" w:color="auto" w:sz="4" w:space="0"/>
              <w:right w:val="single" w:color="auto" w:sz="4" w:space="0"/>
            </w:tcBorders>
            <w:noWrap w:val="0"/>
            <w:vAlign w:val="center"/>
          </w:tcPr>
          <w:p w14:paraId="50A7FF59">
            <w:pPr>
              <w:keepNext w:val="0"/>
              <w:keepLines w:val="0"/>
              <w:pageBreakBefore w:val="0"/>
              <w:widowControl w:val="0"/>
              <w:kinsoku/>
              <w:topLinePunct w:val="0"/>
              <w:autoSpaceDE/>
              <w:autoSpaceDN/>
              <w:bidi w:val="0"/>
              <w:spacing w:line="360" w:lineRule="exact"/>
              <w:jc w:val="left"/>
              <w:textAlignment w:val="auto"/>
              <w:rPr>
                <w:rFonts w:ascii="Times New Roman" w:hAnsi="Times New Roman" w:cs="Times New Roman"/>
                <w:highlight w:val="none"/>
              </w:rPr>
            </w:pPr>
            <w:r>
              <w:rPr>
                <w:rFonts w:ascii="Times New Roman" w:hAnsi="Times New Roman" w:cs="Times New Roman"/>
                <w:highlight w:val="none"/>
              </w:rPr>
              <w:t>推荐单位</w:t>
            </w:r>
          </w:p>
        </w:tc>
        <w:tc>
          <w:tcPr>
            <w:tcW w:w="9452" w:type="dxa"/>
            <w:gridSpan w:val="11"/>
            <w:tcBorders>
              <w:top w:val="single" w:color="auto" w:sz="4" w:space="0"/>
              <w:left w:val="single" w:color="auto" w:sz="4" w:space="0"/>
              <w:bottom w:val="single" w:color="auto" w:sz="4" w:space="0"/>
              <w:right w:val="single" w:color="auto" w:sz="4" w:space="0"/>
            </w:tcBorders>
            <w:noWrap w:val="0"/>
            <w:vAlign w:val="center"/>
          </w:tcPr>
          <w:p w14:paraId="2B41F71D">
            <w:pPr>
              <w:keepNext w:val="0"/>
              <w:keepLines w:val="0"/>
              <w:pageBreakBefore w:val="0"/>
              <w:widowControl w:val="0"/>
              <w:kinsoku/>
              <w:topLinePunct w:val="0"/>
              <w:autoSpaceDE/>
              <w:autoSpaceDN/>
              <w:bidi w:val="0"/>
              <w:spacing w:line="360" w:lineRule="exact"/>
              <w:jc w:val="left"/>
              <w:textAlignment w:val="auto"/>
              <w:rPr>
                <w:rFonts w:ascii="Times New Roman" w:hAnsi="Times New Roman" w:cs="Times New Roman"/>
                <w:kern w:val="0"/>
                <w:szCs w:val="28"/>
                <w:highlight w:val="none"/>
              </w:rPr>
            </w:pPr>
          </w:p>
        </w:tc>
      </w:tr>
      <w:tr w14:paraId="2BE1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restart"/>
            <w:noWrap w:val="0"/>
            <w:vAlign w:val="center"/>
          </w:tcPr>
          <w:p w14:paraId="09A8CCD5">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推荐单位</w:t>
            </w:r>
          </w:p>
          <w:p w14:paraId="7939BC22">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联系人</w:t>
            </w:r>
          </w:p>
        </w:tc>
        <w:tc>
          <w:tcPr>
            <w:tcW w:w="1423" w:type="dxa"/>
            <w:gridSpan w:val="3"/>
            <w:noWrap w:val="0"/>
            <w:vAlign w:val="top"/>
          </w:tcPr>
          <w:p w14:paraId="69835E70">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姓    名</w:t>
            </w:r>
          </w:p>
        </w:tc>
        <w:tc>
          <w:tcPr>
            <w:tcW w:w="1854" w:type="dxa"/>
            <w:gridSpan w:val="2"/>
            <w:noWrap w:val="0"/>
            <w:vAlign w:val="top"/>
          </w:tcPr>
          <w:p w14:paraId="76E9B693">
            <w:pPr>
              <w:keepNext w:val="0"/>
              <w:keepLines w:val="0"/>
              <w:pageBreakBefore w:val="0"/>
              <w:widowControl w:val="0"/>
              <w:kinsoku/>
              <w:topLinePunct w:val="0"/>
              <w:autoSpaceDE/>
              <w:autoSpaceDN/>
              <w:bidi w:val="0"/>
              <w:adjustRightInd w:val="0"/>
              <w:snapToGrid w:val="0"/>
              <w:spacing w:line="400" w:lineRule="exact"/>
              <w:textAlignment w:val="auto"/>
              <w:rPr>
                <w:rFonts w:ascii="Times New Roman" w:hAnsi="Times New Roman" w:cs="Times New Roman"/>
                <w:highlight w:val="none"/>
              </w:rPr>
            </w:pPr>
          </w:p>
        </w:tc>
        <w:tc>
          <w:tcPr>
            <w:tcW w:w="2236" w:type="dxa"/>
            <w:gridSpan w:val="2"/>
            <w:noWrap w:val="0"/>
            <w:vAlign w:val="top"/>
          </w:tcPr>
          <w:p w14:paraId="003EF46B">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hint="eastAsia" w:ascii="Times New Roman" w:hAnsi="Times New Roman" w:cs="Times New Roman"/>
                <w:highlight w:val="none"/>
              </w:rPr>
              <w:t>工作单位</w:t>
            </w:r>
          </w:p>
        </w:tc>
        <w:tc>
          <w:tcPr>
            <w:tcW w:w="3939" w:type="dxa"/>
            <w:gridSpan w:val="4"/>
            <w:noWrap w:val="0"/>
            <w:vAlign w:val="top"/>
          </w:tcPr>
          <w:p w14:paraId="546BF357">
            <w:pPr>
              <w:keepNext w:val="0"/>
              <w:keepLines w:val="0"/>
              <w:pageBreakBefore w:val="0"/>
              <w:widowControl w:val="0"/>
              <w:kinsoku/>
              <w:topLinePunct w:val="0"/>
              <w:autoSpaceDE/>
              <w:autoSpaceDN/>
              <w:bidi w:val="0"/>
              <w:adjustRightInd w:val="0"/>
              <w:snapToGrid w:val="0"/>
              <w:spacing w:line="400" w:lineRule="exact"/>
              <w:textAlignment w:val="auto"/>
              <w:rPr>
                <w:rFonts w:ascii="Times New Roman" w:hAnsi="Times New Roman" w:cs="Times New Roman"/>
                <w:highlight w:val="none"/>
              </w:rPr>
            </w:pPr>
          </w:p>
        </w:tc>
      </w:tr>
      <w:tr w14:paraId="23A04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noWrap w:val="0"/>
            <w:vAlign w:val="center"/>
          </w:tcPr>
          <w:p w14:paraId="1CC9633F">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423" w:type="dxa"/>
            <w:gridSpan w:val="3"/>
            <w:noWrap w:val="0"/>
            <w:vAlign w:val="center"/>
          </w:tcPr>
          <w:p w14:paraId="16D2A4E6">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hint="eastAsia" w:ascii="Times New Roman" w:hAnsi="Times New Roman" w:cs="Times New Roman"/>
                <w:highlight w:val="none"/>
              </w:rPr>
              <w:t>手 机 号</w:t>
            </w:r>
          </w:p>
        </w:tc>
        <w:tc>
          <w:tcPr>
            <w:tcW w:w="1854" w:type="dxa"/>
            <w:gridSpan w:val="2"/>
            <w:noWrap w:val="0"/>
            <w:vAlign w:val="center"/>
          </w:tcPr>
          <w:p w14:paraId="28611E3D">
            <w:pPr>
              <w:keepNext w:val="0"/>
              <w:keepLines w:val="0"/>
              <w:pageBreakBefore w:val="0"/>
              <w:widowControl w:val="0"/>
              <w:kinsoku/>
              <w:topLinePunct w:val="0"/>
              <w:autoSpaceDE/>
              <w:autoSpaceDN/>
              <w:bidi w:val="0"/>
              <w:adjustRightInd w:val="0"/>
              <w:snapToGrid w:val="0"/>
              <w:spacing w:line="400" w:lineRule="exact"/>
              <w:textAlignment w:val="auto"/>
              <w:rPr>
                <w:rFonts w:ascii="Times New Roman" w:hAnsi="Times New Roman" w:cs="Times New Roman"/>
                <w:highlight w:val="none"/>
              </w:rPr>
            </w:pPr>
          </w:p>
        </w:tc>
        <w:tc>
          <w:tcPr>
            <w:tcW w:w="2236" w:type="dxa"/>
            <w:gridSpan w:val="2"/>
            <w:noWrap w:val="0"/>
            <w:vAlign w:val="center"/>
          </w:tcPr>
          <w:p w14:paraId="4C4040FB">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hint="eastAsia" w:ascii="Times New Roman" w:hAnsi="Times New Roman" w:cs="Times New Roman"/>
                <w:kern w:val="0"/>
                <w:highlight w:val="none"/>
              </w:rPr>
              <w:t>职    务</w:t>
            </w:r>
          </w:p>
        </w:tc>
        <w:tc>
          <w:tcPr>
            <w:tcW w:w="3939" w:type="dxa"/>
            <w:gridSpan w:val="4"/>
            <w:noWrap w:val="0"/>
            <w:vAlign w:val="top"/>
          </w:tcPr>
          <w:p w14:paraId="556E467D">
            <w:pPr>
              <w:keepNext w:val="0"/>
              <w:keepLines w:val="0"/>
              <w:pageBreakBefore w:val="0"/>
              <w:widowControl w:val="0"/>
              <w:kinsoku/>
              <w:topLinePunct w:val="0"/>
              <w:autoSpaceDE/>
              <w:autoSpaceDN/>
              <w:bidi w:val="0"/>
              <w:adjustRightInd w:val="0"/>
              <w:snapToGrid w:val="0"/>
              <w:spacing w:line="400" w:lineRule="exact"/>
              <w:textAlignment w:val="auto"/>
              <w:rPr>
                <w:rFonts w:ascii="Times New Roman" w:hAnsi="Times New Roman" w:cs="Times New Roman"/>
                <w:highlight w:val="none"/>
              </w:rPr>
            </w:pPr>
          </w:p>
        </w:tc>
      </w:tr>
      <w:tr w14:paraId="6420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noWrap w:val="0"/>
            <w:vAlign w:val="center"/>
          </w:tcPr>
          <w:p w14:paraId="47CFDB3D">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423" w:type="dxa"/>
            <w:gridSpan w:val="3"/>
            <w:noWrap w:val="0"/>
            <w:vAlign w:val="center"/>
          </w:tcPr>
          <w:p w14:paraId="34D28F65">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kern w:val="0"/>
                <w:highlight w:val="none"/>
              </w:rPr>
            </w:pPr>
            <w:r>
              <w:rPr>
                <w:rFonts w:ascii="Times New Roman" w:hAnsi="Times New Roman" w:cs="Times New Roman"/>
                <w:kern w:val="0"/>
                <w:highlight w:val="none"/>
              </w:rPr>
              <w:t>通讯地址</w:t>
            </w:r>
          </w:p>
        </w:tc>
        <w:tc>
          <w:tcPr>
            <w:tcW w:w="1854" w:type="dxa"/>
            <w:gridSpan w:val="2"/>
            <w:noWrap w:val="0"/>
            <w:vAlign w:val="center"/>
          </w:tcPr>
          <w:p w14:paraId="4DC785CE">
            <w:pPr>
              <w:keepNext w:val="0"/>
              <w:keepLines w:val="0"/>
              <w:pageBreakBefore w:val="0"/>
              <w:widowControl w:val="0"/>
              <w:kinsoku/>
              <w:topLinePunct w:val="0"/>
              <w:autoSpaceDE/>
              <w:autoSpaceDN/>
              <w:bidi w:val="0"/>
              <w:adjustRightInd w:val="0"/>
              <w:snapToGrid w:val="0"/>
              <w:spacing w:line="400" w:lineRule="exact"/>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w:t>
            </w:r>
          </w:p>
        </w:tc>
        <w:tc>
          <w:tcPr>
            <w:tcW w:w="2236" w:type="dxa"/>
            <w:gridSpan w:val="2"/>
            <w:noWrap w:val="0"/>
            <w:vAlign w:val="center"/>
          </w:tcPr>
          <w:p w14:paraId="1038A06D">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hint="eastAsia" w:ascii="Times New Roman" w:hAnsi="Times New Roman" w:cs="Times New Roman"/>
                <w:highlight w:val="none"/>
              </w:rPr>
              <w:t>电子邮箱</w:t>
            </w:r>
          </w:p>
        </w:tc>
        <w:tc>
          <w:tcPr>
            <w:tcW w:w="3939" w:type="dxa"/>
            <w:gridSpan w:val="4"/>
            <w:noWrap w:val="0"/>
            <w:vAlign w:val="top"/>
          </w:tcPr>
          <w:p w14:paraId="09B710BC">
            <w:pPr>
              <w:keepNext w:val="0"/>
              <w:keepLines w:val="0"/>
              <w:pageBreakBefore w:val="0"/>
              <w:widowControl w:val="0"/>
              <w:kinsoku/>
              <w:topLinePunct w:val="0"/>
              <w:autoSpaceDE/>
              <w:autoSpaceDN/>
              <w:bidi w:val="0"/>
              <w:adjustRightInd w:val="0"/>
              <w:snapToGrid w:val="0"/>
              <w:spacing w:line="400" w:lineRule="exact"/>
              <w:textAlignment w:val="auto"/>
              <w:rPr>
                <w:rFonts w:ascii="Times New Roman" w:hAnsi="Times New Roman" w:cs="Times New Roman"/>
                <w:highlight w:val="none"/>
              </w:rPr>
            </w:pPr>
          </w:p>
        </w:tc>
      </w:tr>
      <w:tr w14:paraId="4BD8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768" w:type="dxa"/>
            <w:gridSpan w:val="13"/>
            <w:noWrap w:val="0"/>
            <w:vAlign w:val="top"/>
          </w:tcPr>
          <w:p w14:paraId="531BEE7C">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作品信息</w:t>
            </w:r>
          </w:p>
        </w:tc>
      </w:tr>
      <w:tr w14:paraId="6BF9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870" w:type="dxa"/>
            <w:noWrap w:val="0"/>
            <w:tcMar>
              <w:top w:w="0" w:type="dxa"/>
              <w:left w:w="0" w:type="dxa"/>
              <w:bottom w:w="0" w:type="dxa"/>
              <w:right w:w="0" w:type="dxa"/>
            </w:tcMar>
            <w:vAlign w:val="center"/>
          </w:tcPr>
          <w:p w14:paraId="6868067B">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序号</w:t>
            </w:r>
          </w:p>
        </w:tc>
        <w:tc>
          <w:tcPr>
            <w:tcW w:w="1255" w:type="dxa"/>
            <w:gridSpan w:val="3"/>
            <w:noWrap w:val="0"/>
            <w:tcMar>
              <w:top w:w="0" w:type="dxa"/>
              <w:left w:w="0" w:type="dxa"/>
              <w:bottom w:w="0" w:type="dxa"/>
              <w:right w:w="0" w:type="dxa"/>
            </w:tcMar>
            <w:vAlign w:val="center"/>
          </w:tcPr>
          <w:p w14:paraId="667DE9BF">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作品类别</w:t>
            </w:r>
          </w:p>
        </w:tc>
        <w:tc>
          <w:tcPr>
            <w:tcW w:w="1363" w:type="dxa"/>
            <w:gridSpan w:val="2"/>
            <w:noWrap w:val="0"/>
            <w:tcMar>
              <w:top w:w="0" w:type="dxa"/>
              <w:left w:w="0" w:type="dxa"/>
              <w:bottom w:w="0" w:type="dxa"/>
              <w:right w:w="0" w:type="dxa"/>
            </w:tcMar>
            <w:vAlign w:val="center"/>
          </w:tcPr>
          <w:p w14:paraId="28B6CC0A">
            <w:pPr>
              <w:keepNext w:val="0"/>
              <w:keepLines w:val="0"/>
              <w:pageBreakBefore w:val="0"/>
              <w:widowControl w:val="0"/>
              <w:kinsoku/>
              <w:topLinePunct w:val="0"/>
              <w:autoSpaceDE/>
              <w:autoSpaceDN/>
              <w:bidi w:val="0"/>
              <w:adjustRightInd w:val="0"/>
              <w:snapToGrid w:val="0"/>
              <w:spacing w:line="400" w:lineRule="exact"/>
              <w:ind w:left="-210" w:leftChars="-100"/>
              <w:jc w:val="center"/>
              <w:textAlignment w:val="auto"/>
              <w:rPr>
                <w:rFonts w:ascii="Times New Roman" w:hAnsi="Times New Roman" w:cs="Times New Roman"/>
                <w:highlight w:val="none"/>
              </w:rPr>
            </w:pPr>
            <w:r>
              <w:rPr>
                <w:rFonts w:ascii="Times New Roman" w:hAnsi="Times New Roman" w:cs="Times New Roman"/>
                <w:highlight w:val="none"/>
              </w:rPr>
              <w:t>作品名称</w:t>
            </w:r>
          </w:p>
        </w:tc>
        <w:tc>
          <w:tcPr>
            <w:tcW w:w="1896" w:type="dxa"/>
            <w:gridSpan w:val="2"/>
            <w:noWrap w:val="0"/>
            <w:tcMar>
              <w:top w:w="0" w:type="dxa"/>
              <w:left w:w="0" w:type="dxa"/>
              <w:bottom w:w="0" w:type="dxa"/>
              <w:right w:w="0" w:type="dxa"/>
            </w:tcMar>
            <w:vAlign w:val="center"/>
          </w:tcPr>
          <w:p w14:paraId="63E3DAF1">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作者姓名</w:t>
            </w:r>
          </w:p>
        </w:tc>
        <w:tc>
          <w:tcPr>
            <w:tcW w:w="1656" w:type="dxa"/>
            <w:gridSpan w:val="2"/>
            <w:noWrap w:val="0"/>
            <w:vAlign w:val="center"/>
          </w:tcPr>
          <w:p w14:paraId="57B045F7">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hint="eastAsia" w:ascii="Times New Roman" w:hAnsi="Times New Roman" w:cs="Times New Roman"/>
                <w:highlight w:val="none"/>
              </w:rPr>
              <w:t>联系方式</w:t>
            </w:r>
          </w:p>
        </w:tc>
        <w:tc>
          <w:tcPr>
            <w:tcW w:w="1560" w:type="dxa"/>
            <w:noWrap w:val="0"/>
            <w:tcMar>
              <w:top w:w="0" w:type="dxa"/>
              <w:bottom w:w="0" w:type="dxa"/>
            </w:tcMar>
            <w:vAlign w:val="center"/>
          </w:tcPr>
          <w:p w14:paraId="1D905B46">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hint="eastAsia" w:ascii="Times New Roman" w:hAnsi="Times New Roman" w:cs="Times New Roman"/>
                <w:highlight w:val="none"/>
                <w:lang w:val="en-US" w:eastAsia="zh-CN"/>
              </w:rPr>
              <w:t>作品网络链接</w:t>
            </w:r>
          </w:p>
        </w:tc>
        <w:tc>
          <w:tcPr>
            <w:tcW w:w="1173" w:type="dxa"/>
            <w:noWrap w:val="0"/>
            <w:tcMar>
              <w:top w:w="0" w:type="dxa"/>
              <w:bottom w:w="0" w:type="dxa"/>
            </w:tcMar>
            <w:vAlign w:val="center"/>
          </w:tcPr>
          <w:p w14:paraId="7E48881D">
            <w:pPr>
              <w:keepNext w:val="0"/>
              <w:keepLines w:val="0"/>
              <w:pageBreakBefore w:val="0"/>
              <w:widowControl w:val="0"/>
              <w:kinsoku/>
              <w:topLinePunct w:val="0"/>
              <w:autoSpaceDE/>
              <w:autoSpaceDN/>
              <w:bidi w:val="0"/>
              <w:adjustRightInd w:val="0"/>
              <w:snapToGrid w:val="0"/>
              <w:spacing w:line="400" w:lineRule="exact"/>
              <w:jc w:val="center"/>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作品目前</w:t>
            </w:r>
          </w:p>
          <w:p w14:paraId="4CE990C4">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hint="eastAsia" w:ascii="Times New Roman" w:hAnsi="Times New Roman" w:cs="Times New Roman"/>
                <w:highlight w:val="none"/>
                <w:lang w:val="en-US" w:eastAsia="zh-CN"/>
              </w:rPr>
              <w:t>浏览量</w:t>
            </w:r>
          </w:p>
        </w:tc>
        <w:tc>
          <w:tcPr>
            <w:tcW w:w="995" w:type="dxa"/>
            <w:noWrap w:val="0"/>
            <w:tcMar>
              <w:top w:w="0" w:type="dxa"/>
              <w:bottom w:w="0" w:type="dxa"/>
            </w:tcMar>
            <w:vAlign w:val="center"/>
          </w:tcPr>
          <w:p w14:paraId="23F2CC9B">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hint="eastAsia" w:ascii="Times New Roman" w:hAnsi="Times New Roman" w:cs="Times New Roman"/>
                <w:highlight w:val="none"/>
                <w:lang w:val="en-US" w:eastAsia="zh-CN"/>
              </w:rPr>
              <w:t>备注</w:t>
            </w:r>
          </w:p>
        </w:tc>
      </w:tr>
      <w:tr w14:paraId="26E7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top"/>
          </w:tcPr>
          <w:p w14:paraId="13AE4DE7">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1</w:t>
            </w:r>
          </w:p>
        </w:tc>
        <w:tc>
          <w:tcPr>
            <w:tcW w:w="1255" w:type="dxa"/>
            <w:gridSpan w:val="3"/>
            <w:noWrap w:val="0"/>
            <w:vAlign w:val="top"/>
          </w:tcPr>
          <w:p w14:paraId="6BDF830B">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363" w:type="dxa"/>
            <w:gridSpan w:val="2"/>
            <w:noWrap w:val="0"/>
            <w:vAlign w:val="top"/>
          </w:tcPr>
          <w:p w14:paraId="44C5A78A">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896" w:type="dxa"/>
            <w:gridSpan w:val="2"/>
            <w:noWrap w:val="0"/>
            <w:vAlign w:val="top"/>
          </w:tcPr>
          <w:p w14:paraId="5282AE1E">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656" w:type="dxa"/>
            <w:gridSpan w:val="2"/>
            <w:noWrap w:val="0"/>
            <w:vAlign w:val="top"/>
          </w:tcPr>
          <w:p w14:paraId="2AF74D2A">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560" w:type="dxa"/>
            <w:noWrap w:val="0"/>
            <w:vAlign w:val="top"/>
          </w:tcPr>
          <w:p w14:paraId="0ED44E1E">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173" w:type="dxa"/>
            <w:noWrap w:val="0"/>
            <w:vAlign w:val="top"/>
          </w:tcPr>
          <w:p w14:paraId="5A35DA88">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995" w:type="dxa"/>
            <w:noWrap w:val="0"/>
            <w:vAlign w:val="top"/>
          </w:tcPr>
          <w:p w14:paraId="6E5D2B10">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r>
      <w:tr w14:paraId="6CAC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14:paraId="1ADF2E5A">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2</w:t>
            </w:r>
          </w:p>
        </w:tc>
        <w:tc>
          <w:tcPr>
            <w:tcW w:w="1255" w:type="dxa"/>
            <w:gridSpan w:val="3"/>
            <w:noWrap w:val="0"/>
            <w:vAlign w:val="top"/>
          </w:tcPr>
          <w:p w14:paraId="3E841956">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363" w:type="dxa"/>
            <w:gridSpan w:val="2"/>
            <w:noWrap w:val="0"/>
            <w:vAlign w:val="top"/>
          </w:tcPr>
          <w:p w14:paraId="6CEB7664">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896" w:type="dxa"/>
            <w:gridSpan w:val="2"/>
            <w:noWrap w:val="0"/>
            <w:vAlign w:val="top"/>
          </w:tcPr>
          <w:p w14:paraId="3B245548">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656" w:type="dxa"/>
            <w:gridSpan w:val="2"/>
            <w:noWrap w:val="0"/>
            <w:vAlign w:val="top"/>
          </w:tcPr>
          <w:p w14:paraId="4FE720CF">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560" w:type="dxa"/>
            <w:noWrap w:val="0"/>
            <w:vAlign w:val="top"/>
          </w:tcPr>
          <w:p w14:paraId="2BD801A4">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173" w:type="dxa"/>
            <w:noWrap w:val="0"/>
            <w:vAlign w:val="top"/>
          </w:tcPr>
          <w:p w14:paraId="5C4A3090">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995" w:type="dxa"/>
            <w:noWrap w:val="0"/>
            <w:vAlign w:val="top"/>
          </w:tcPr>
          <w:p w14:paraId="4430B1AE">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r>
      <w:tr w14:paraId="39B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14:paraId="6AC1E3D5">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3</w:t>
            </w:r>
          </w:p>
        </w:tc>
        <w:tc>
          <w:tcPr>
            <w:tcW w:w="1255" w:type="dxa"/>
            <w:gridSpan w:val="3"/>
            <w:noWrap w:val="0"/>
            <w:vAlign w:val="top"/>
          </w:tcPr>
          <w:p w14:paraId="75750DE8">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363" w:type="dxa"/>
            <w:gridSpan w:val="2"/>
            <w:noWrap w:val="0"/>
            <w:vAlign w:val="top"/>
          </w:tcPr>
          <w:p w14:paraId="659AD18E">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896" w:type="dxa"/>
            <w:gridSpan w:val="2"/>
            <w:noWrap w:val="0"/>
            <w:vAlign w:val="top"/>
          </w:tcPr>
          <w:p w14:paraId="4F670E1C">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656" w:type="dxa"/>
            <w:gridSpan w:val="2"/>
            <w:noWrap w:val="0"/>
            <w:vAlign w:val="top"/>
          </w:tcPr>
          <w:p w14:paraId="7E68F821">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560" w:type="dxa"/>
            <w:noWrap w:val="0"/>
            <w:vAlign w:val="top"/>
          </w:tcPr>
          <w:p w14:paraId="4820B74C">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173" w:type="dxa"/>
            <w:noWrap w:val="0"/>
            <w:vAlign w:val="top"/>
          </w:tcPr>
          <w:p w14:paraId="28976B39">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995" w:type="dxa"/>
            <w:noWrap w:val="0"/>
            <w:vAlign w:val="top"/>
          </w:tcPr>
          <w:p w14:paraId="29E6F111">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r>
      <w:tr w14:paraId="4B7B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14:paraId="0235580E">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4</w:t>
            </w:r>
          </w:p>
        </w:tc>
        <w:tc>
          <w:tcPr>
            <w:tcW w:w="1255" w:type="dxa"/>
            <w:gridSpan w:val="3"/>
            <w:noWrap w:val="0"/>
            <w:vAlign w:val="top"/>
          </w:tcPr>
          <w:p w14:paraId="496DDFFD">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363" w:type="dxa"/>
            <w:gridSpan w:val="2"/>
            <w:noWrap w:val="0"/>
            <w:vAlign w:val="top"/>
          </w:tcPr>
          <w:p w14:paraId="75C29F82">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896" w:type="dxa"/>
            <w:gridSpan w:val="2"/>
            <w:noWrap w:val="0"/>
            <w:vAlign w:val="top"/>
          </w:tcPr>
          <w:p w14:paraId="0B1D71C1">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656" w:type="dxa"/>
            <w:gridSpan w:val="2"/>
            <w:noWrap w:val="0"/>
            <w:vAlign w:val="top"/>
          </w:tcPr>
          <w:p w14:paraId="3588FC9F">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560" w:type="dxa"/>
            <w:noWrap w:val="0"/>
            <w:vAlign w:val="top"/>
          </w:tcPr>
          <w:p w14:paraId="2DBCABA2">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173" w:type="dxa"/>
            <w:noWrap w:val="0"/>
            <w:vAlign w:val="top"/>
          </w:tcPr>
          <w:p w14:paraId="4B53D480">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995" w:type="dxa"/>
            <w:noWrap w:val="0"/>
            <w:vAlign w:val="top"/>
          </w:tcPr>
          <w:p w14:paraId="31509EEF">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r>
      <w:tr w14:paraId="0EB9A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14:paraId="49681F60">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5</w:t>
            </w:r>
          </w:p>
        </w:tc>
        <w:tc>
          <w:tcPr>
            <w:tcW w:w="1255" w:type="dxa"/>
            <w:gridSpan w:val="3"/>
            <w:noWrap w:val="0"/>
            <w:vAlign w:val="top"/>
          </w:tcPr>
          <w:p w14:paraId="7E27CDD6">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363" w:type="dxa"/>
            <w:gridSpan w:val="2"/>
            <w:noWrap w:val="0"/>
            <w:vAlign w:val="top"/>
          </w:tcPr>
          <w:p w14:paraId="31C3CE7B">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896" w:type="dxa"/>
            <w:gridSpan w:val="2"/>
            <w:noWrap w:val="0"/>
            <w:vAlign w:val="top"/>
          </w:tcPr>
          <w:p w14:paraId="0AA9225C">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656" w:type="dxa"/>
            <w:gridSpan w:val="2"/>
            <w:noWrap w:val="0"/>
            <w:vAlign w:val="top"/>
          </w:tcPr>
          <w:p w14:paraId="6190BEED">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560" w:type="dxa"/>
            <w:noWrap w:val="0"/>
            <w:vAlign w:val="top"/>
          </w:tcPr>
          <w:p w14:paraId="1FD1C1E1">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173" w:type="dxa"/>
            <w:noWrap w:val="0"/>
            <w:vAlign w:val="top"/>
          </w:tcPr>
          <w:p w14:paraId="06387B4B">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995" w:type="dxa"/>
            <w:noWrap w:val="0"/>
            <w:vAlign w:val="top"/>
          </w:tcPr>
          <w:p w14:paraId="291FD55D">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r>
      <w:tr w14:paraId="28E0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14:paraId="18E4BFBB">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6</w:t>
            </w:r>
          </w:p>
        </w:tc>
        <w:tc>
          <w:tcPr>
            <w:tcW w:w="1255" w:type="dxa"/>
            <w:gridSpan w:val="3"/>
            <w:noWrap w:val="0"/>
            <w:vAlign w:val="top"/>
          </w:tcPr>
          <w:p w14:paraId="17260A09">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363" w:type="dxa"/>
            <w:gridSpan w:val="2"/>
            <w:noWrap w:val="0"/>
            <w:vAlign w:val="top"/>
          </w:tcPr>
          <w:p w14:paraId="2070BE1C">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896" w:type="dxa"/>
            <w:gridSpan w:val="2"/>
            <w:noWrap w:val="0"/>
            <w:vAlign w:val="top"/>
          </w:tcPr>
          <w:p w14:paraId="77E8413F">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656" w:type="dxa"/>
            <w:gridSpan w:val="2"/>
            <w:noWrap w:val="0"/>
            <w:vAlign w:val="top"/>
          </w:tcPr>
          <w:p w14:paraId="0D9792AE">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560" w:type="dxa"/>
            <w:noWrap w:val="0"/>
            <w:vAlign w:val="top"/>
          </w:tcPr>
          <w:p w14:paraId="192E18C4">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173" w:type="dxa"/>
            <w:noWrap w:val="0"/>
            <w:vAlign w:val="top"/>
          </w:tcPr>
          <w:p w14:paraId="4B6DA6D0">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995" w:type="dxa"/>
            <w:noWrap w:val="0"/>
            <w:vAlign w:val="top"/>
          </w:tcPr>
          <w:p w14:paraId="62A752FD">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r>
      <w:tr w14:paraId="7756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870" w:type="dxa"/>
            <w:noWrap w:val="0"/>
            <w:vAlign w:val="center"/>
          </w:tcPr>
          <w:p w14:paraId="6B57944F">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7</w:t>
            </w:r>
          </w:p>
        </w:tc>
        <w:tc>
          <w:tcPr>
            <w:tcW w:w="1255" w:type="dxa"/>
            <w:gridSpan w:val="3"/>
            <w:noWrap w:val="0"/>
            <w:vAlign w:val="top"/>
          </w:tcPr>
          <w:p w14:paraId="6615C00C">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363" w:type="dxa"/>
            <w:gridSpan w:val="2"/>
            <w:noWrap w:val="0"/>
            <w:vAlign w:val="top"/>
          </w:tcPr>
          <w:p w14:paraId="6438C5E2">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896" w:type="dxa"/>
            <w:gridSpan w:val="2"/>
            <w:noWrap w:val="0"/>
            <w:vAlign w:val="top"/>
          </w:tcPr>
          <w:p w14:paraId="06ABA5EA">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656" w:type="dxa"/>
            <w:gridSpan w:val="2"/>
            <w:noWrap w:val="0"/>
            <w:vAlign w:val="top"/>
          </w:tcPr>
          <w:p w14:paraId="52D3FB83">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560" w:type="dxa"/>
            <w:noWrap w:val="0"/>
            <w:vAlign w:val="top"/>
          </w:tcPr>
          <w:p w14:paraId="18B93CEF">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173" w:type="dxa"/>
            <w:noWrap w:val="0"/>
            <w:vAlign w:val="top"/>
          </w:tcPr>
          <w:p w14:paraId="1A6DC0DE">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995" w:type="dxa"/>
            <w:noWrap w:val="0"/>
            <w:vAlign w:val="top"/>
          </w:tcPr>
          <w:p w14:paraId="2DFE2146">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r>
      <w:tr w14:paraId="6744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14:paraId="2A415828">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8</w:t>
            </w:r>
          </w:p>
        </w:tc>
        <w:tc>
          <w:tcPr>
            <w:tcW w:w="1255" w:type="dxa"/>
            <w:gridSpan w:val="3"/>
            <w:noWrap w:val="0"/>
            <w:vAlign w:val="top"/>
          </w:tcPr>
          <w:p w14:paraId="630F7004">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363" w:type="dxa"/>
            <w:gridSpan w:val="2"/>
            <w:noWrap w:val="0"/>
            <w:vAlign w:val="top"/>
          </w:tcPr>
          <w:p w14:paraId="41D396D6">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896" w:type="dxa"/>
            <w:gridSpan w:val="2"/>
            <w:noWrap w:val="0"/>
            <w:vAlign w:val="top"/>
          </w:tcPr>
          <w:p w14:paraId="0A1CC3A0">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656" w:type="dxa"/>
            <w:gridSpan w:val="2"/>
            <w:noWrap w:val="0"/>
            <w:vAlign w:val="top"/>
          </w:tcPr>
          <w:p w14:paraId="361A6BD6">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560" w:type="dxa"/>
            <w:noWrap w:val="0"/>
            <w:vAlign w:val="top"/>
          </w:tcPr>
          <w:p w14:paraId="04236C94">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173" w:type="dxa"/>
            <w:noWrap w:val="0"/>
            <w:vAlign w:val="top"/>
          </w:tcPr>
          <w:p w14:paraId="0B1860F9">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995" w:type="dxa"/>
            <w:noWrap w:val="0"/>
            <w:vAlign w:val="top"/>
          </w:tcPr>
          <w:p w14:paraId="4C53045B">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r>
      <w:tr w14:paraId="026D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14:paraId="5FAB9B63">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9</w:t>
            </w:r>
          </w:p>
        </w:tc>
        <w:tc>
          <w:tcPr>
            <w:tcW w:w="1255" w:type="dxa"/>
            <w:gridSpan w:val="3"/>
            <w:noWrap w:val="0"/>
            <w:vAlign w:val="top"/>
          </w:tcPr>
          <w:p w14:paraId="5B12CFA6">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363" w:type="dxa"/>
            <w:gridSpan w:val="2"/>
            <w:noWrap w:val="0"/>
            <w:vAlign w:val="top"/>
          </w:tcPr>
          <w:p w14:paraId="5C9DD9D9">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896" w:type="dxa"/>
            <w:gridSpan w:val="2"/>
            <w:noWrap w:val="0"/>
            <w:vAlign w:val="top"/>
          </w:tcPr>
          <w:p w14:paraId="1B26441D">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656" w:type="dxa"/>
            <w:gridSpan w:val="2"/>
            <w:noWrap w:val="0"/>
            <w:vAlign w:val="top"/>
          </w:tcPr>
          <w:p w14:paraId="1215D73D">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560" w:type="dxa"/>
            <w:noWrap w:val="0"/>
            <w:vAlign w:val="top"/>
          </w:tcPr>
          <w:p w14:paraId="0501722B">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173" w:type="dxa"/>
            <w:noWrap w:val="0"/>
            <w:vAlign w:val="top"/>
          </w:tcPr>
          <w:p w14:paraId="40898C69">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995" w:type="dxa"/>
            <w:noWrap w:val="0"/>
            <w:vAlign w:val="top"/>
          </w:tcPr>
          <w:p w14:paraId="5CCA8CC3">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r>
      <w:tr w14:paraId="67B4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14:paraId="2D0E3B51">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w:t>
            </w:r>
          </w:p>
        </w:tc>
        <w:tc>
          <w:tcPr>
            <w:tcW w:w="1255" w:type="dxa"/>
            <w:gridSpan w:val="3"/>
            <w:noWrap w:val="0"/>
            <w:vAlign w:val="top"/>
          </w:tcPr>
          <w:p w14:paraId="3CBE47BB">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363" w:type="dxa"/>
            <w:gridSpan w:val="2"/>
            <w:noWrap w:val="0"/>
            <w:vAlign w:val="top"/>
          </w:tcPr>
          <w:p w14:paraId="5CC33E9E">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896" w:type="dxa"/>
            <w:gridSpan w:val="2"/>
            <w:noWrap w:val="0"/>
            <w:vAlign w:val="top"/>
          </w:tcPr>
          <w:p w14:paraId="7BE5A7E8">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656" w:type="dxa"/>
            <w:gridSpan w:val="2"/>
            <w:noWrap w:val="0"/>
            <w:vAlign w:val="top"/>
          </w:tcPr>
          <w:p w14:paraId="5868BED4">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560" w:type="dxa"/>
            <w:noWrap w:val="0"/>
            <w:vAlign w:val="top"/>
          </w:tcPr>
          <w:p w14:paraId="62245D00">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1173" w:type="dxa"/>
            <w:noWrap w:val="0"/>
            <w:vAlign w:val="top"/>
          </w:tcPr>
          <w:p w14:paraId="36EEB4A6">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c>
          <w:tcPr>
            <w:tcW w:w="995" w:type="dxa"/>
            <w:noWrap w:val="0"/>
            <w:vAlign w:val="top"/>
          </w:tcPr>
          <w:p w14:paraId="497CFAD1">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p>
        </w:tc>
      </w:tr>
      <w:tr w14:paraId="506A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1740" w:type="dxa"/>
            <w:gridSpan w:val="3"/>
            <w:noWrap w:val="0"/>
            <w:vAlign w:val="center"/>
          </w:tcPr>
          <w:p w14:paraId="0CD042FD">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推荐单位</w:t>
            </w:r>
          </w:p>
          <w:p w14:paraId="1B818B21">
            <w:pPr>
              <w:keepNext w:val="0"/>
              <w:keepLines w:val="0"/>
              <w:pageBreakBefore w:val="0"/>
              <w:widowControl w:val="0"/>
              <w:kinsoku/>
              <w:topLinePunct w:val="0"/>
              <w:autoSpaceDE/>
              <w:autoSpaceDN/>
              <w:bidi w:val="0"/>
              <w:adjustRightInd w:val="0"/>
              <w:snapToGrid w:val="0"/>
              <w:spacing w:line="400" w:lineRule="exact"/>
              <w:jc w:val="center"/>
              <w:textAlignment w:val="auto"/>
              <w:rPr>
                <w:rFonts w:ascii="Times New Roman" w:hAnsi="Times New Roman" w:cs="Times New Roman"/>
                <w:highlight w:val="none"/>
              </w:rPr>
            </w:pPr>
            <w:r>
              <w:rPr>
                <w:rFonts w:ascii="Times New Roman" w:hAnsi="Times New Roman" w:cs="Times New Roman"/>
                <w:highlight w:val="none"/>
              </w:rPr>
              <w:t>意见</w:t>
            </w:r>
          </w:p>
        </w:tc>
        <w:tc>
          <w:tcPr>
            <w:tcW w:w="9028" w:type="dxa"/>
            <w:gridSpan w:val="10"/>
            <w:noWrap w:val="0"/>
            <w:vAlign w:val="top"/>
          </w:tcPr>
          <w:p w14:paraId="12623ABE">
            <w:pPr>
              <w:keepNext w:val="0"/>
              <w:keepLines w:val="0"/>
              <w:pageBreakBefore w:val="0"/>
              <w:widowControl w:val="0"/>
              <w:kinsoku/>
              <w:topLinePunct w:val="0"/>
              <w:autoSpaceDE/>
              <w:autoSpaceDN/>
              <w:bidi w:val="0"/>
              <w:adjustRightInd w:val="0"/>
              <w:snapToGrid w:val="0"/>
              <w:spacing w:line="400" w:lineRule="exact"/>
              <w:ind w:right="560"/>
              <w:textAlignment w:val="auto"/>
              <w:rPr>
                <w:rFonts w:ascii="Times New Roman" w:hAnsi="Times New Roman" w:cs="Times New Roman"/>
                <w:kern w:val="0"/>
                <w:highlight w:val="none"/>
              </w:rPr>
            </w:pPr>
          </w:p>
          <w:p w14:paraId="28E63A49">
            <w:pPr>
              <w:keepNext w:val="0"/>
              <w:keepLines w:val="0"/>
              <w:pageBreakBefore w:val="0"/>
              <w:widowControl w:val="0"/>
              <w:kinsoku/>
              <w:topLinePunct w:val="0"/>
              <w:autoSpaceDE/>
              <w:autoSpaceDN/>
              <w:bidi w:val="0"/>
              <w:adjustRightInd w:val="0"/>
              <w:snapToGrid w:val="0"/>
              <w:spacing w:line="400" w:lineRule="exact"/>
              <w:textAlignment w:val="auto"/>
              <w:rPr>
                <w:rFonts w:ascii="Times New Roman" w:hAnsi="Times New Roman" w:cs="Times New Roman"/>
                <w:kern w:val="0"/>
                <w:highlight w:val="none"/>
              </w:rPr>
            </w:pPr>
            <w:r>
              <w:rPr>
                <w:rFonts w:ascii="Times New Roman" w:hAnsi="Times New Roman" w:cs="Times New Roman"/>
                <w:kern w:val="0"/>
                <w:highlight w:val="none"/>
              </w:rPr>
              <w:t xml:space="preserve">负责人：            </w:t>
            </w:r>
          </w:p>
          <w:p w14:paraId="4CBD0013">
            <w:pPr>
              <w:keepNext w:val="0"/>
              <w:keepLines w:val="0"/>
              <w:pageBreakBefore w:val="0"/>
              <w:widowControl w:val="0"/>
              <w:kinsoku/>
              <w:topLinePunct w:val="0"/>
              <w:autoSpaceDE/>
              <w:autoSpaceDN/>
              <w:bidi w:val="0"/>
              <w:adjustRightInd w:val="0"/>
              <w:snapToGrid w:val="0"/>
              <w:spacing w:line="400" w:lineRule="exact"/>
              <w:textAlignment w:val="auto"/>
              <w:rPr>
                <w:rFonts w:ascii="Times New Roman" w:hAnsi="Times New Roman" w:cs="Times New Roman"/>
                <w:kern w:val="0"/>
                <w:highlight w:val="none"/>
              </w:rPr>
            </w:pPr>
          </w:p>
          <w:p w14:paraId="77C9CE0E">
            <w:pPr>
              <w:keepNext w:val="0"/>
              <w:keepLines w:val="0"/>
              <w:pageBreakBefore w:val="0"/>
              <w:widowControl w:val="0"/>
              <w:kinsoku/>
              <w:topLinePunct w:val="0"/>
              <w:autoSpaceDE/>
              <w:autoSpaceDN/>
              <w:bidi w:val="0"/>
              <w:adjustRightInd w:val="0"/>
              <w:snapToGrid w:val="0"/>
              <w:spacing w:line="400" w:lineRule="exact"/>
              <w:textAlignment w:val="auto"/>
              <w:rPr>
                <w:rFonts w:ascii="Times New Roman" w:hAnsi="Times New Roman" w:cs="Times New Roman"/>
                <w:kern w:val="0"/>
                <w:highlight w:val="none"/>
              </w:rPr>
            </w:pPr>
          </w:p>
          <w:p w14:paraId="7E5A9668">
            <w:pPr>
              <w:keepNext w:val="0"/>
              <w:keepLines w:val="0"/>
              <w:pageBreakBefore w:val="0"/>
              <w:widowControl w:val="0"/>
              <w:kinsoku/>
              <w:topLinePunct w:val="0"/>
              <w:autoSpaceDE/>
              <w:autoSpaceDN/>
              <w:bidi w:val="0"/>
              <w:adjustRightInd w:val="0"/>
              <w:snapToGrid w:val="0"/>
              <w:spacing w:line="400" w:lineRule="exact"/>
              <w:ind w:firstLine="3780" w:firstLineChars="1800"/>
              <w:textAlignment w:val="auto"/>
              <w:rPr>
                <w:rFonts w:ascii="Times New Roman" w:hAnsi="Times New Roman" w:cs="Times New Roman"/>
                <w:kern w:val="0"/>
                <w:highlight w:val="none"/>
              </w:rPr>
            </w:pPr>
            <w:r>
              <w:rPr>
                <w:rFonts w:ascii="Times New Roman" w:hAnsi="Times New Roman" w:cs="Times New Roman"/>
                <w:kern w:val="0"/>
                <w:highlight w:val="none"/>
              </w:rPr>
              <w:t>（盖章）</w:t>
            </w:r>
          </w:p>
          <w:p w14:paraId="1B39088E">
            <w:pPr>
              <w:keepNext w:val="0"/>
              <w:keepLines w:val="0"/>
              <w:pageBreakBefore w:val="0"/>
              <w:widowControl w:val="0"/>
              <w:kinsoku/>
              <w:topLinePunct w:val="0"/>
              <w:autoSpaceDE/>
              <w:autoSpaceDN/>
              <w:bidi w:val="0"/>
              <w:adjustRightInd w:val="0"/>
              <w:snapToGrid w:val="0"/>
              <w:spacing w:line="400" w:lineRule="exact"/>
              <w:ind w:right="894" w:firstLine="3780" w:firstLineChars="1800"/>
              <w:textAlignment w:val="auto"/>
              <w:rPr>
                <w:rFonts w:ascii="Times New Roman" w:hAnsi="Times New Roman" w:cs="Times New Roman"/>
                <w:highlight w:val="none"/>
              </w:rPr>
            </w:pPr>
            <w:r>
              <w:rPr>
                <w:rFonts w:ascii="Times New Roman" w:hAnsi="Times New Roman" w:cs="Times New Roman"/>
                <w:kern w:val="0"/>
                <w:highlight w:val="none"/>
              </w:rPr>
              <w:t>年  月  日</w:t>
            </w:r>
          </w:p>
        </w:tc>
      </w:tr>
    </w:tbl>
    <w:tbl>
      <w:tblPr>
        <w:tblStyle w:val="9"/>
        <w:tblpPr w:leftFromText="180" w:rightFromText="180" w:vertAnchor="text" w:tblpX="10597" w:tblpY="-4382"/>
        <w:tblOverlap w:val="never"/>
        <w:tblW w:w="36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8"/>
      </w:tblGrid>
      <w:tr w14:paraId="6CCA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668" w:type="dxa"/>
          </w:tcPr>
          <w:p w14:paraId="193AB803">
            <w:pPr>
              <w:keepNext w:val="0"/>
              <w:keepLines w:val="0"/>
              <w:pageBreakBefore w:val="0"/>
              <w:widowControl w:val="0"/>
              <w:kinsoku/>
              <w:topLinePunct w:val="0"/>
              <w:autoSpaceDE/>
              <w:autoSpaceDN/>
              <w:bidi w:val="0"/>
              <w:spacing w:line="360" w:lineRule="exact"/>
              <w:jc w:val="left"/>
              <w:textAlignment w:val="auto"/>
              <w:rPr>
                <w:rFonts w:ascii="Times New Roman" w:hAnsi="Times New Roman" w:cs="Times New Roman"/>
                <w:highlight w:val="none"/>
                <w:vertAlign w:val="baseline"/>
              </w:rPr>
            </w:pPr>
          </w:p>
        </w:tc>
      </w:tr>
    </w:tbl>
    <w:p w14:paraId="2FB88DF4">
      <w:pPr>
        <w:keepNext w:val="0"/>
        <w:keepLines w:val="0"/>
        <w:pageBreakBefore w:val="0"/>
        <w:widowControl w:val="0"/>
        <w:kinsoku/>
        <w:topLinePunct w:val="0"/>
        <w:autoSpaceDE/>
        <w:autoSpaceDN/>
        <w:bidi w:val="0"/>
        <w:spacing w:line="360" w:lineRule="exact"/>
        <w:jc w:val="left"/>
        <w:textAlignment w:val="auto"/>
        <w:rPr>
          <w:rFonts w:hint="eastAsia" w:ascii="仿宋" w:hAnsi="仿宋" w:eastAsia="仿宋" w:cs="仿宋"/>
          <w:sz w:val="32"/>
          <w:szCs w:val="32"/>
        </w:rPr>
      </w:pPr>
      <w:r>
        <w:rPr>
          <w:rFonts w:ascii="Times New Roman" w:hAnsi="Times New Roman" w:cs="Times New Roman"/>
          <w:highlight w:val="none"/>
        </w:rPr>
        <w:t>备注：电子档标题注明“推荐单位名称+汇总表”。</w:t>
      </w:r>
    </w:p>
    <w:sectPr>
      <w:footerReference r:id="rId5" w:type="default"/>
      <w:pgSz w:w="11906" w:h="16839"/>
      <w:pgMar w:top="2098" w:right="1474" w:bottom="1984" w:left="1587" w:header="0" w:footer="83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1B47F93-B30D-4C9D-9F25-1AD3329817EA}"/>
  </w:font>
  <w:font w:name="黑体">
    <w:panose1 w:val="02010609060101010101"/>
    <w:charset w:val="86"/>
    <w:family w:val="auto"/>
    <w:pitch w:val="default"/>
    <w:sig w:usb0="800002BF" w:usb1="38CF7CFA" w:usb2="00000016" w:usb3="00000000" w:csb0="00040001" w:csb1="00000000"/>
    <w:embedRegular r:id="rId2" w:fontKey="{AF40FB1C-926D-4D79-A672-CF7566411A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3" w:fontKey="{C8137ACB-B067-4280-98AA-EA57422CBB13}"/>
  </w:font>
  <w:font w:name="方正小标宋简体">
    <w:panose1 w:val="03000509000000000000"/>
    <w:charset w:val="86"/>
    <w:family w:val="auto"/>
    <w:pitch w:val="default"/>
    <w:sig w:usb0="00000001" w:usb1="080E0000" w:usb2="00000000" w:usb3="00000000" w:csb0="00040000" w:csb1="00000000"/>
    <w:embedRegular r:id="rId4" w:fontKey="{CCDA18DF-93D3-469B-9F06-CA005CDEB570}"/>
  </w:font>
  <w:font w:name="仿宋_GB2312">
    <w:panose1 w:val="02010609030101010101"/>
    <w:charset w:val="86"/>
    <w:family w:val="auto"/>
    <w:pitch w:val="default"/>
    <w:sig w:usb0="00000001" w:usb1="080E0000" w:usb2="00000000" w:usb3="00000000" w:csb0="00040000" w:csb1="00000000"/>
    <w:embedRegular r:id="rId5" w:fontKey="{C1A65BAD-BCF2-4CF7-9149-ECB78BD683B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11F29">
    <w:pPr>
      <w:spacing w:before="1" w:line="176" w:lineRule="auto"/>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trackRevisions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DAwNmFiMTE1ZThjMzA1YWNkNDU5YzhhNzRhYmJlYmMifQ=="/>
  </w:docVars>
  <w:rsids>
    <w:rsidRoot w:val="00000000"/>
    <w:rsid w:val="01CC5003"/>
    <w:rsid w:val="174A71EA"/>
    <w:rsid w:val="194B10AC"/>
    <w:rsid w:val="1F4F53ED"/>
    <w:rsid w:val="31DC5948"/>
    <w:rsid w:val="320B5AF3"/>
    <w:rsid w:val="4EF342D0"/>
    <w:rsid w:val="5D6934F4"/>
    <w:rsid w:val="7F4E42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unhideWhenUsed/>
    <w:qFormat/>
    <w:uiPriority w:val="9"/>
    <w:pPr>
      <w:keepNext/>
      <w:keepLines/>
      <w:spacing w:before="160" w:after="80"/>
      <w:outlineLvl w:val="1"/>
    </w:pPr>
    <w:rPr>
      <w:rFonts w:ascii="Cambria" w:hAnsi="Cambria" w:eastAsia="宋体" w:cs="Times New Roman"/>
      <w:color w:val="366091"/>
      <w:sz w:val="40"/>
      <w:szCs w:val="40"/>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Heading2"/>
    <w:basedOn w:val="1"/>
    <w:next w:val="1"/>
    <w:qFormat/>
    <w:uiPriority w:val="0"/>
    <w:pPr>
      <w:widowControl/>
      <w:spacing w:before="100" w:beforeAutospacing="1" w:after="100" w:afterAutospacing="1"/>
      <w:jc w:val="left"/>
      <w:textAlignment w:val="baseline"/>
    </w:pPr>
    <w:rPr>
      <w:rFonts w:ascii="宋体" w:hAnsi="宋体" w:cs="宋体"/>
      <w:b/>
      <w:bCs/>
      <w:kern w:val="0"/>
      <w:sz w:val="36"/>
      <w:szCs w:val="36"/>
    </w:rPr>
  </w:style>
  <w:style w:type="paragraph" w:styleId="4">
    <w:name w:val="Body Text"/>
    <w:basedOn w:val="1"/>
    <w:semiHidden/>
    <w:qFormat/>
    <w:uiPriority w:val="0"/>
    <w:rPr>
      <w:rFonts w:ascii="仿宋" w:hAnsi="仿宋" w:eastAsia="仿宋" w:cs="仿宋"/>
      <w:sz w:val="31"/>
      <w:szCs w:val="31"/>
      <w:lang w:val="en-US" w:eastAsia="en-US" w:bidi="ar-SA"/>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1780</Words>
  <Characters>1853</Characters>
  <TotalTime>12</TotalTime>
  <ScaleCrop>false</ScaleCrop>
  <LinksUpToDate>false</LinksUpToDate>
  <CharactersWithSpaces>1884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2025-07-01T09:36:00Z</dcterms:created>
  <dc:creator>吴田波</dc:creator>
  <cp:lastModifiedBy>大鱼</cp:lastModifiedBy>
  <dcterms:modified xsi:type="dcterms:W3CDTF">2026-07-31T06:38:15Z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2025-07-03T10:17:43Z</vt:filetime>
  </property>
  <property fmtid="{D5CDD505-2E9C-101B-9397-08002B2CF9AE}" pid="4" name="KSOProductBuildVer">
    <vt:lpwstr>2052-12.1.0.26895</vt:lpwstr>
  </property>
  <property fmtid="{D5CDD505-2E9C-101B-9397-08002B2CF9AE}" pid="5" name="ICV">
    <vt:lpwstr>46576851FCC24026907C7ADD78E06133_13</vt:lpwstr>
  </property>
  <property fmtid="{D5CDD505-2E9C-101B-9397-08002B2CF9AE}" pid="6" name="KSOTemplateDocerSaveRecord">
    <vt:lpwstr>eyJoZGlkIjoiZDJlZGQyNWZmNzQ0MzUzZjA1NDc5MWQ3NDYxMTNlMmIiLCJ1c2VySWQiOiI1MjQzMzc1OTEifQ==</vt:lpwstr>
  </property>
</Properties>
</file>