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FB9AB">
      <w:pPr>
        <w:spacing w:before="38" w:line="220" w:lineRule="auto"/>
        <w:ind w:left="79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宋体" w:hAnsi="宋体" w:eastAsia="宋体" w:cs="宋体"/>
          <w:spacing w:val="-8"/>
          <w:sz w:val="19"/>
          <w:szCs w:val="19"/>
        </w:rPr>
        <w:t>附</w:t>
      </w:r>
      <w:r>
        <w:rPr>
          <w:rFonts w:ascii="宋体" w:hAnsi="宋体" w:eastAsia="宋体" w:cs="宋体"/>
          <w:spacing w:val="-6"/>
          <w:sz w:val="19"/>
          <w:szCs w:val="19"/>
        </w:rPr>
        <w:t>件</w:t>
      </w:r>
      <w:r>
        <w:rPr>
          <w:rFonts w:ascii="Times New Roman" w:hAnsi="Times New Roman" w:eastAsia="Times New Roman" w:cs="Times New Roman"/>
          <w:spacing w:val="-6"/>
          <w:sz w:val="19"/>
          <w:szCs w:val="19"/>
        </w:rPr>
        <w:t>1</w:t>
      </w:r>
    </w:p>
    <w:p w14:paraId="2D42B3A8">
      <w:pPr>
        <w:spacing w:before="135" w:line="223" w:lineRule="auto"/>
        <w:ind w:left="1535"/>
        <w:rPr>
          <w:rFonts w:ascii="宋体" w:hAnsi="宋体" w:eastAsia="宋体" w:cs="宋体"/>
          <w:sz w:val="34"/>
          <w:szCs w:val="34"/>
        </w:rPr>
      </w:pPr>
      <w:r>
        <w:rPr>
          <w:rFonts w:hint="eastAsia" w:ascii="宋体" w:hAnsi="宋体" w:eastAsia="宋体" w:cs="宋体"/>
          <w:spacing w:val="11"/>
          <w:sz w:val="34"/>
          <w:szCs w:val="34"/>
          <w:lang w:val="en-US" w:eastAsia="zh-CN"/>
          <w14:textOutline w14:w="6306" w14:cap="flat" w14:cmpd="sng">
            <w14:solidFill>
              <w14:srgbClr w14:val="000000"/>
            </w14:solidFill>
            <w14:prstDash w14:val="solid"/>
            <w14:miter w14:val="0"/>
          </w14:textOutline>
        </w:rPr>
        <w:t>广西师范</w:t>
      </w:r>
      <w:r>
        <w:rPr>
          <w:rFonts w:ascii="宋体" w:hAnsi="宋体" w:eastAsia="宋体" w:cs="宋体"/>
          <w:spacing w:val="11"/>
          <w:sz w:val="34"/>
          <w:szCs w:val="34"/>
          <w14:textOutline w14:w="6306" w14:cap="flat" w14:cmpd="sng">
            <w14:solidFill>
              <w14:srgbClr w14:val="000000"/>
            </w14:solidFill>
            <w14:prstDash w14:val="solid"/>
            <w14:miter w14:val="0"/>
          </w14:textOutline>
        </w:rPr>
        <w:t>大学成人可预防传染病相关疫苗信息</w:t>
      </w:r>
    </w:p>
    <w:p w14:paraId="7F81C735">
      <w:pPr>
        <w:spacing w:line="44" w:lineRule="exact"/>
      </w:pPr>
    </w:p>
    <w:tbl>
      <w:tblPr>
        <w:tblStyle w:val="5"/>
        <w:tblW w:w="106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3180"/>
        <w:gridCol w:w="2130"/>
        <w:gridCol w:w="1320"/>
        <w:gridCol w:w="1845"/>
        <w:gridCol w:w="941"/>
      </w:tblGrid>
      <w:tr w14:paraId="37545A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11" w:type="dxa"/>
            <w:shd w:val="clear" w:color="auto" w:fill="BDD7EE"/>
          </w:tcPr>
          <w:p w14:paraId="3B0BACD7">
            <w:pPr>
              <w:pStyle w:val="4"/>
              <w:spacing w:before="106" w:line="222" w:lineRule="auto"/>
              <w:ind w:left="38"/>
              <w:jc w:val="center"/>
              <w:rPr>
                <w:rFonts w:hint="eastAsia"/>
                <w:kern w:val="0"/>
                <w:sz w:val="19"/>
                <w:szCs w:val="19"/>
              </w:rPr>
            </w:pPr>
            <w:r>
              <w:rPr>
                <w:spacing w:val="-1"/>
                <w:kern w:val="0"/>
                <w:sz w:val="19"/>
                <w:szCs w:val="19"/>
              </w:rPr>
              <w:t>疫苗名称</w:t>
            </w:r>
          </w:p>
        </w:tc>
        <w:tc>
          <w:tcPr>
            <w:tcW w:w="3180" w:type="dxa"/>
            <w:shd w:val="clear" w:color="auto" w:fill="BDD7EE"/>
          </w:tcPr>
          <w:p w14:paraId="0C025346">
            <w:pPr>
              <w:pStyle w:val="4"/>
              <w:spacing w:before="107" w:line="220" w:lineRule="auto"/>
              <w:ind w:left="1709"/>
              <w:jc w:val="both"/>
              <w:rPr>
                <w:rFonts w:hint="eastAsia"/>
                <w:kern w:val="0"/>
                <w:sz w:val="19"/>
                <w:szCs w:val="19"/>
              </w:rPr>
            </w:pPr>
            <w:r>
              <w:rPr>
                <w:spacing w:val="-1"/>
                <w:kern w:val="0"/>
                <w:sz w:val="19"/>
                <w:szCs w:val="19"/>
              </w:rPr>
              <w:t>疾病简介</w:t>
            </w:r>
          </w:p>
        </w:tc>
        <w:tc>
          <w:tcPr>
            <w:tcW w:w="2130" w:type="dxa"/>
            <w:shd w:val="clear" w:color="auto" w:fill="BDD7EE"/>
          </w:tcPr>
          <w:p w14:paraId="257DAED9">
            <w:pPr>
              <w:pStyle w:val="4"/>
              <w:spacing w:before="106" w:line="222" w:lineRule="auto"/>
              <w:ind w:left="705"/>
              <w:jc w:val="both"/>
              <w:rPr>
                <w:rFonts w:hint="eastAsia"/>
                <w:kern w:val="0"/>
                <w:sz w:val="19"/>
                <w:szCs w:val="19"/>
              </w:rPr>
            </w:pPr>
            <w:r>
              <w:rPr>
                <w:spacing w:val="-2"/>
                <w:kern w:val="0"/>
                <w:sz w:val="19"/>
                <w:szCs w:val="19"/>
              </w:rPr>
              <w:t>作用</w:t>
            </w:r>
          </w:p>
        </w:tc>
        <w:tc>
          <w:tcPr>
            <w:tcW w:w="1320" w:type="dxa"/>
            <w:shd w:val="clear" w:color="auto" w:fill="BDD7EE"/>
          </w:tcPr>
          <w:p w14:paraId="713E6FF8">
            <w:pPr>
              <w:pStyle w:val="4"/>
              <w:spacing w:before="106" w:line="221" w:lineRule="auto"/>
              <w:ind w:left="172"/>
              <w:jc w:val="both"/>
              <w:rPr>
                <w:rFonts w:hint="eastAsia"/>
                <w:kern w:val="0"/>
                <w:sz w:val="19"/>
                <w:szCs w:val="19"/>
              </w:rPr>
            </w:pPr>
            <w:r>
              <w:rPr>
                <w:spacing w:val="-1"/>
                <w:kern w:val="0"/>
                <w:sz w:val="19"/>
                <w:szCs w:val="19"/>
              </w:rPr>
              <w:t>接种年龄</w:t>
            </w:r>
          </w:p>
        </w:tc>
        <w:tc>
          <w:tcPr>
            <w:tcW w:w="1845" w:type="dxa"/>
            <w:shd w:val="clear" w:color="auto" w:fill="BDD7EE"/>
          </w:tcPr>
          <w:p w14:paraId="53BEE4FB">
            <w:pPr>
              <w:pStyle w:val="4"/>
              <w:spacing w:before="106" w:line="222" w:lineRule="auto"/>
              <w:ind w:left="286"/>
              <w:jc w:val="both"/>
              <w:rPr>
                <w:rFonts w:hint="eastAsia"/>
                <w:kern w:val="0"/>
                <w:sz w:val="19"/>
                <w:szCs w:val="19"/>
              </w:rPr>
            </w:pPr>
            <w:r>
              <w:rPr>
                <w:spacing w:val="-1"/>
                <w:kern w:val="0"/>
                <w:sz w:val="19"/>
                <w:szCs w:val="19"/>
              </w:rPr>
              <w:t>接种程序</w:t>
            </w:r>
          </w:p>
        </w:tc>
        <w:tc>
          <w:tcPr>
            <w:tcW w:w="941" w:type="dxa"/>
            <w:shd w:val="clear" w:color="auto" w:fill="BDD7EE"/>
          </w:tcPr>
          <w:p w14:paraId="2B1665EE">
            <w:pPr>
              <w:pStyle w:val="4"/>
              <w:spacing w:before="106" w:line="220" w:lineRule="auto"/>
              <w:ind w:left="359"/>
              <w:jc w:val="both"/>
              <w:rPr>
                <w:rFonts w:hint="eastAsia"/>
                <w:kern w:val="0"/>
                <w:sz w:val="19"/>
                <w:szCs w:val="19"/>
              </w:rPr>
            </w:pPr>
            <w:r>
              <w:rPr>
                <w:spacing w:val="-2"/>
                <w:kern w:val="0"/>
                <w:sz w:val="19"/>
                <w:szCs w:val="19"/>
              </w:rPr>
              <w:t>价格</w:t>
            </w:r>
          </w:p>
        </w:tc>
      </w:tr>
      <w:tr w14:paraId="6FDAB8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atLeast"/>
        </w:trPr>
        <w:tc>
          <w:tcPr>
            <w:tcW w:w="1211" w:type="dxa"/>
            <w:tcBorders>
              <w:bottom w:val="nil"/>
            </w:tcBorders>
            <w:vAlign w:val="center"/>
          </w:tcPr>
          <w:p w14:paraId="69024585">
            <w:pPr>
              <w:pStyle w:val="4"/>
              <w:spacing w:before="56" w:line="218" w:lineRule="auto"/>
              <w:jc w:val="center"/>
              <w:rPr>
                <w:rFonts w:hint="eastAsia"/>
                <w:spacing w:val="-7"/>
                <w:kern w:val="0"/>
                <w:sz w:val="18"/>
                <w:szCs w:val="18"/>
              </w:rPr>
            </w:pPr>
            <w:r>
              <w:rPr>
                <w:spacing w:val="-3"/>
                <w:kern w:val="0"/>
                <w:sz w:val="18"/>
                <w:szCs w:val="18"/>
              </w:rPr>
              <w:t>四价流感疫苗</w:t>
            </w:r>
          </w:p>
        </w:tc>
        <w:tc>
          <w:tcPr>
            <w:tcW w:w="3180" w:type="dxa"/>
            <w:tcBorders>
              <w:bottom w:val="nil"/>
            </w:tcBorders>
            <w:vAlign w:val="center"/>
          </w:tcPr>
          <w:p w14:paraId="011B6F39">
            <w:pPr>
              <w:pStyle w:val="4"/>
              <w:spacing w:before="230" w:line="206" w:lineRule="auto"/>
              <w:ind w:right="73"/>
              <w:jc w:val="center"/>
              <w:rPr>
                <w:rFonts w:hint="eastAsia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spacing w:val="5"/>
                <w:kern w:val="0"/>
                <w:sz w:val="18"/>
                <w:szCs w:val="18"/>
                <w:lang w:eastAsia="zh-CN"/>
              </w:rPr>
              <w:t>流行性感冒是由流感病毒引起的一种急性呼吸道传染</w:t>
            </w:r>
            <w:r>
              <w:rPr>
                <w:spacing w:val="17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1"/>
                <w:kern w:val="0"/>
                <w:sz w:val="18"/>
                <w:szCs w:val="18"/>
                <w:lang w:eastAsia="zh-CN"/>
              </w:rPr>
              <w:t>病，</w:t>
            </w:r>
            <w:r>
              <w:rPr>
                <w:spacing w:val="-27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1"/>
                <w:kern w:val="0"/>
                <w:sz w:val="18"/>
                <w:szCs w:val="18"/>
                <w:lang w:eastAsia="zh-CN"/>
              </w:rPr>
              <w:t>严重危害人类健康。主要症状表现为突起高热、</w:t>
            </w:r>
            <w:r>
              <w:rPr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1"/>
                <w:kern w:val="0"/>
                <w:sz w:val="18"/>
                <w:szCs w:val="18"/>
                <w:lang w:eastAsia="zh-CN"/>
              </w:rPr>
              <w:t>咽痛、咳嗽、头痛、肌痛及全身不适等</w:t>
            </w:r>
            <w:r>
              <w:rPr>
                <w:spacing w:val="4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2130" w:type="dxa"/>
            <w:tcBorders>
              <w:bottom w:val="nil"/>
            </w:tcBorders>
            <w:vAlign w:val="center"/>
          </w:tcPr>
          <w:p w14:paraId="6A3ED6F7">
            <w:pPr>
              <w:pStyle w:val="4"/>
              <w:spacing w:before="55" w:line="210" w:lineRule="auto"/>
              <w:ind w:right="135"/>
              <w:jc w:val="center"/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</w:pPr>
            <w:r>
              <w:rPr>
                <w:spacing w:val="5"/>
                <w:kern w:val="0"/>
                <w:sz w:val="18"/>
                <w:szCs w:val="18"/>
                <w:lang w:eastAsia="zh-CN"/>
              </w:rPr>
              <w:t>预防疫苗相关型别的流感病毒引起的流行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性感冒。</w:t>
            </w: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14:paraId="4EAE215F">
            <w:pPr>
              <w:pStyle w:val="4"/>
              <w:spacing w:before="55" w:line="210" w:lineRule="auto"/>
              <w:ind w:right="84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kern w:val="0"/>
                <w:sz w:val="18"/>
                <w:szCs w:val="18"/>
                <w:lang w:eastAsia="zh-CN"/>
              </w:rPr>
              <w:t>本品用于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>3</w:t>
            </w:r>
            <w:r>
              <w:rPr>
                <w:kern w:val="0"/>
                <w:sz w:val="18"/>
                <w:szCs w:val="18"/>
                <w:lang w:eastAsia="zh-CN"/>
              </w:rPr>
              <w:t>岁</w:t>
            </w:r>
            <w:r>
              <w:rPr>
                <w:spacing w:val="3"/>
                <w:kern w:val="0"/>
                <w:sz w:val="18"/>
                <w:szCs w:val="18"/>
                <w:lang w:eastAsia="zh-CN"/>
              </w:rPr>
              <w:t>及以上人群</w:t>
            </w:r>
          </w:p>
        </w:tc>
        <w:tc>
          <w:tcPr>
            <w:tcW w:w="1845" w:type="dxa"/>
            <w:vAlign w:val="center"/>
          </w:tcPr>
          <w:p w14:paraId="25277E23">
            <w:pPr>
              <w:pStyle w:val="4"/>
              <w:spacing w:before="55" w:line="233" w:lineRule="auto"/>
              <w:jc w:val="center"/>
              <w:rPr>
                <w:rFonts w:hint="eastAsia"/>
                <w:spacing w:val="-5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每年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剂</w:t>
            </w:r>
          </w:p>
        </w:tc>
        <w:tc>
          <w:tcPr>
            <w:tcW w:w="941" w:type="dxa"/>
            <w:tcBorders>
              <w:bottom w:val="nil"/>
            </w:tcBorders>
            <w:vAlign w:val="center"/>
          </w:tcPr>
          <w:p w14:paraId="722790AA">
            <w:pPr>
              <w:pStyle w:val="4"/>
              <w:spacing w:before="55" w:line="233" w:lineRule="auto"/>
              <w:jc w:val="center"/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120</w:t>
            </w:r>
            <w:r>
              <w:rPr>
                <w:spacing w:val="-3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/</w:t>
            </w:r>
            <w:r>
              <w:rPr>
                <w:spacing w:val="-3"/>
                <w:kern w:val="0"/>
                <w:sz w:val="18"/>
                <w:szCs w:val="18"/>
              </w:rPr>
              <w:t>剂</w:t>
            </w:r>
          </w:p>
        </w:tc>
      </w:tr>
      <w:tr w14:paraId="76A64D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11" w:type="dxa"/>
            <w:vMerge w:val="restart"/>
            <w:tcBorders>
              <w:bottom w:val="nil"/>
            </w:tcBorders>
          </w:tcPr>
          <w:p w14:paraId="6F112863">
            <w:pPr>
              <w:spacing w:line="475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742430" cy="0"/>
                      <wp:effectExtent l="0" t="4445" r="0" b="508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30530" y="2179320"/>
                                <a:ext cx="6742430" cy="0"/>
                              </a:xfrm>
                              <a:prstGeom prst="line">
                                <a:avLst/>
                              </a:prstGeom>
                              <a:noFill/>
                              <a:ln w="3175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pt;margin-top:0.05pt;height:0pt;width:530.9pt;z-index:251660288;mso-width-relative:page;mso-height-relative:page;" filled="f" stroked="t" coordsize="21600,21600" o:gfxdata="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rBzt3QAAAAAwEAAA8AAAAAAAAA&#10;AQAgAAAAIgAAAGRycy9kb3ducmV2LnhtbFBLAQIUABQAAAAIAIdO4kAv+MBeGQIAABUEAAAOAAAA&#10;AAAAAAEAIAAAAB8BAABkcnMvZTJvRG9jLnhtbFBLBQYAAAAABgAGAFkBAACqBQAAAAA=&#10;">
                      <v:fill on="f" focussize="0,0"/>
                      <v:stroke weight="0.25pt" color="#0D0D0D [306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 w14:paraId="5CDBBA03">
            <w:pPr>
              <w:pStyle w:val="4"/>
              <w:spacing w:before="56" w:line="216" w:lineRule="auto"/>
              <w:ind w:left="133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spacing w:val="1"/>
                <w:kern w:val="0"/>
                <w:sz w:val="18"/>
                <w:szCs w:val="18"/>
                <w:lang w:eastAsia="zh-CN"/>
              </w:rPr>
              <w:t>九价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spacing w:val="1"/>
                <w:kern w:val="0"/>
                <w:sz w:val="18"/>
                <w:szCs w:val="18"/>
                <w:lang w:eastAsia="zh-CN"/>
              </w:rPr>
              <w:t>疫苗</w:t>
            </w:r>
          </w:p>
          <w:p w14:paraId="46C03A3E">
            <w:pPr>
              <w:pStyle w:val="4"/>
              <w:spacing w:line="225" w:lineRule="auto"/>
              <w:ind w:left="339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spacing w:val="-7"/>
                <w:kern w:val="0"/>
                <w:sz w:val="18"/>
                <w:szCs w:val="18"/>
                <w:lang w:eastAsia="zh-CN"/>
              </w:rPr>
              <w:t>（进口）</w:t>
            </w:r>
          </w:p>
        </w:tc>
        <w:tc>
          <w:tcPr>
            <w:tcW w:w="3180" w:type="dxa"/>
            <w:vMerge w:val="restart"/>
            <w:tcBorders>
              <w:bottom w:val="nil"/>
            </w:tcBorders>
          </w:tcPr>
          <w:p w14:paraId="7A3FA4F3">
            <w:pPr>
              <w:spacing w:line="260" w:lineRule="auto"/>
              <w:jc w:val="both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4890877A">
            <w:pPr>
              <w:pStyle w:val="4"/>
              <w:tabs>
                <w:tab w:val="left" w:pos="252"/>
              </w:tabs>
              <w:spacing w:before="55" w:line="240" w:lineRule="auto"/>
              <w:ind w:left="180" w:right="298" w:hanging="14"/>
              <w:jc w:val="left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spacing w:val="2"/>
                <w:kern w:val="0"/>
                <w:sz w:val="18"/>
                <w:szCs w:val="18"/>
                <w:lang w:eastAsia="zh-CN"/>
              </w:rPr>
              <w:t>几乎所有的宫颈癌是由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spacing w:val="2"/>
                <w:kern w:val="0"/>
                <w:sz w:val="18"/>
                <w:szCs w:val="18"/>
                <w:lang w:eastAsia="zh-CN"/>
              </w:rPr>
              <w:t>病毒感染引起的，</w:t>
            </w:r>
            <w:r>
              <w:rPr>
                <w:spacing w:val="-9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kern w:val="0"/>
                <w:sz w:val="18"/>
                <w:szCs w:val="18"/>
                <w:lang w:eastAsia="zh-CN"/>
              </w:rPr>
              <w:t>99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pacing w:val="2"/>
                <w:kern w:val="0"/>
                <w:sz w:val="18"/>
                <w:szCs w:val="18"/>
                <w:lang w:eastAsia="zh-CN"/>
              </w:rPr>
              <w:t>.7%</w:t>
            </w:r>
            <w:r>
              <w:rPr>
                <w:spacing w:val="2"/>
                <w:kern w:val="0"/>
                <w:sz w:val="18"/>
                <w:szCs w:val="18"/>
                <w:lang w:eastAsia="zh-CN"/>
              </w:rPr>
              <w:t>的宫颈癌病例与高危型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spacing w:val="2"/>
                <w:kern w:val="0"/>
                <w:sz w:val="18"/>
                <w:szCs w:val="18"/>
                <w:lang w:eastAsia="zh-CN"/>
              </w:rPr>
              <w:t>病毒感</w:t>
            </w:r>
            <w:r>
              <w:rPr>
                <w:spacing w:val="-25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2"/>
                <w:kern w:val="0"/>
                <w:sz w:val="18"/>
                <w:szCs w:val="18"/>
                <w:lang w:eastAsia="zh-CN"/>
              </w:rPr>
              <w:t>染有关，</w:t>
            </w:r>
            <w:r>
              <w:rPr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kern w:val="0"/>
                <w:sz w:val="18"/>
                <w:szCs w:val="18"/>
                <w:lang w:eastAsia="zh-CN"/>
              </w:rPr>
              <w:t>80%-90%</w:t>
            </w:r>
            <w:r>
              <w:rPr>
                <w:spacing w:val="2"/>
                <w:kern w:val="0"/>
                <w:sz w:val="18"/>
                <w:szCs w:val="18"/>
                <w:lang w:eastAsia="zh-CN"/>
              </w:rPr>
              <w:t>的女性一生中至少感染一次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spacing w:val="2"/>
                <w:kern w:val="0"/>
                <w:sz w:val="18"/>
                <w:szCs w:val="18"/>
                <w:lang w:eastAsia="zh-CN"/>
              </w:rPr>
              <w:t>病毒</w:t>
            </w:r>
            <w:r>
              <w:rPr>
                <w:spacing w:val="-35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2"/>
                <w:kern w:val="0"/>
                <w:sz w:val="18"/>
                <w:szCs w:val="18"/>
                <w:lang w:eastAsia="zh-CN"/>
              </w:rPr>
              <w:t>。</w:t>
            </w:r>
          </w:p>
          <w:p w14:paraId="73D4E9F9">
            <w:pPr>
              <w:pStyle w:val="4"/>
              <w:spacing w:line="240" w:lineRule="auto"/>
              <w:ind w:left="105" w:right="92" w:hanging="3"/>
              <w:jc w:val="left"/>
              <w:rPr>
                <w:rFonts w:ascii="Times New Roman" w:hAnsi="Times New Roman" w:eastAsia="Times New Roman" w:cs="Times New Roman"/>
                <w:spacing w:val="-2"/>
                <w:kern w:val="0"/>
                <w:sz w:val="18"/>
                <w:szCs w:val="18"/>
                <w:lang w:eastAsia="zh-CN"/>
              </w:rPr>
            </w:pPr>
          </w:p>
          <w:p w14:paraId="27922E30">
            <w:pPr>
              <w:pStyle w:val="4"/>
              <w:spacing w:line="240" w:lineRule="auto"/>
              <w:ind w:left="105" w:right="92" w:hanging="3"/>
              <w:jc w:val="left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根据致癌潜力，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分为高危型和低</w:t>
            </w:r>
            <w:r>
              <w:rPr>
                <w:spacing w:val="-26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危</w:t>
            </w:r>
            <w:r>
              <w:rPr>
                <w:spacing w:val="-23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型：低</w:t>
            </w:r>
            <w:r>
              <w:rPr>
                <w:spacing w:val="-26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危型</w:t>
            </w:r>
            <w:r>
              <w:rPr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包</w:t>
            </w:r>
            <w:r>
              <w:rPr>
                <w:spacing w:val="-28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括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  <w:lang w:eastAsia="zh-CN"/>
              </w:rPr>
              <w:t>HPV6/</w:t>
            </w:r>
            <w:r>
              <w:rPr>
                <w:rFonts w:ascii="Times New Roman" w:hAnsi="Times New Roman" w:eastAsia="Times New Roman" w:cs="Times New Roman"/>
                <w:spacing w:val="29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  <w:lang w:eastAsia="zh-CN"/>
              </w:rPr>
              <w:t>11</w:t>
            </w:r>
            <w:r>
              <w:rPr>
                <w:rFonts w:ascii="Times New Roman" w:hAnsi="Times New Roman" w:eastAsia="Times New Roman" w:cs="Times New Roman"/>
                <w:spacing w:val="16"/>
                <w:w w:val="101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等，</w:t>
            </w:r>
            <w:r>
              <w:rPr>
                <w:spacing w:val="22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主</w:t>
            </w:r>
            <w:r>
              <w:rPr>
                <w:spacing w:val="-20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要引</w:t>
            </w:r>
            <w:r>
              <w:rPr>
                <w:spacing w:val="-21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起</w:t>
            </w:r>
            <w:r>
              <w:rPr>
                <w:spacing w:val="-28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生殖</w:t>
            </w:r>
            <w:r>
              <w:rPr>
                <w:spacing w:val="-28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器疣和良</w:t>
            </w:r>
            <w:r>
              <w:rPr>
                <w:spacing w:val="-19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性</w:t>
            </w:r>
            <w:r>
              <w:rPr>
                <w:spacing w:val="-30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病</w:t>
            </w:r>
            <w:r>
              <w:rPr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变； 高</w:t>
            </w:r>
            <w:r>
              <w:rPr>
                <w:spacing w:val="-14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危</w:t>
            </w:r>
            <w:r>
              <w:rPr>
                <w:spacing w:val="-23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型</w:t>
            </w:r>
            <w:r>
              <w:rPr>
                <w:spacing w:val="-36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包</w:t>
            </w:r>
            <w:r>
              <w:rPr>
                <w:spacing w:val="-28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括</w:t>
            </w: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18"/>
                <w:szCs w:val="18"/>
                <w:lang w:eastAsia="zh-CN"/>
              </w:rPr>
              <w:t>HPV16/ 18/31/33/</w:t>
            </w:r>
          </w:p>
          <w:p w14:paraId="4E7E0832">
            <w:pPr>
              <w:pStyle w:val="4"/>
              <w:spacing w:line="240" w:lineRule="auto"/>
              <w:ind w:left="42"/>
              <w:jc w:val="left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>35/45/</w:t>
            </w:r>
            <w:r>
              <w:rPr>
                <w:rFonts w:ascii="Times New Roman" w:hAnsi="Times New Roman" w:eastAsia="Times New Roman" w:cs="Times New Roman"/>
                <w:spacing w:val="30"/>
                <w:w w:val="101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>51/52/</w:t>
            </w:r>
            <w:r>
              <w:rPr>
                <w:rFonts w:ascii="Times New Roman" w:hAnsi="Times New Roman" w:eastAsia="Times New Roman" w:cs="Times New Roman"/>
                <w:spacing w:val="17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>58</w:t>
            </w:r>
            <w:r>
              <w:rPr>
                <w:rFonts w:ascii="Times New Roman" w:hAnsi="Times New Roman" w:eastAsia="Times New Roman" w:cs="Times New Roman"/>
                <w:spacing w:val="-13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spacing w:val="-35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kern w:val="0"/>
                <w:sz w:val="18"/>
                <w:szCs w:val="18"/>
                <w:lang w:eastAsia="zh-CN"/>
              </w:rPr>
              <w:t>主要引起子宫颈癌、肛门癌、生殖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器癌。</w:t>
            </w:r>
          </w:p>
          <w:p w14:paraId="331C3B06">
            <w:pPr>
              <w:pStyle w:val="4"/>
              <w:spacing w:line="240" w:lineRule="auto"/>
              <w:ind w:left="17" w:right="56" w:firstLine="75"/>
              <w:jc w:val="left"/>
              <w:rPr>
                <w:spacing w:val="1"/>
                <w:kern w:val="0"/>
                <w:sz w:val="18"/>
                <w:szCs w:val="18"/>
                <w:lang w:eastAsia="zh-CN"/>
              </w:rPr>
            </w:pPr>
          </w:p>
          <w:p w14:paraId="2C6088C6">
            <w:pPr>
              <w:pStyle w:val="4"/>
              <w:spacing w:line="240" w:lineRule="auto"/>
              <w:ind w:left="17" w:right="56" w:firstLine="75"/>
              <w:jc w:val="left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spacing w:val="1"/>
                <w:kern w:val="0"/>
                <w:sz w:val="18"/>
                <w:szCs w:val="18"/>
                <w:lang w:eastAsia="zh-CN"/>
              </w:rPr>
              <w:t>中国女性约</w:t>
            </w:r>
            <w:r>
              <w:rPr>
                <w:rFonts w:ascii="Times New Roman" w:hAnsi="Times New Roman" w:eastAsia="Times New Roman" w:cs="Times New Roman"/>
                <w:spacing w:val="1"/>
                <w:kern w:val="0"/>
                <w:sz w:val="18"/>
                <w:szCs w:val="18"/>
                <w:lang w:eastAsia="zh-CN"/>
              </w:rPr>
              <w:t>98%</w:t>
            </w:r>
            <w:r>
              <w:rPr>
                <w:spacing w:val="1"/>
                <w:kern w:val="0"/>
                <w:sz w:val="18"/>
                <w:szCs w:val="18"/>
                <w:lang w:eastAsia="zh-CN"/>
              </w:rPr>
              <w:t>的宫颈癌由高危型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spacing w:val="1"/>
                <w:kern w:val="0"/>
                <w:sz w:val="18"/>
                <w:szCs w:val="18"/>
                <w:lang w:eastAsia="zh-CN"/>
              </w:rPr>
              <w:t>导致， 最常见</w:t>
            </w:r>
            <w:r>
              <w:rPr>
                <w:spacing w:val="10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型别为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HPV52</w:t>
            </w:r>
            <w:r>
              <w:rPr>
                <w:rFonts w:ascii="Times New Roman" w:hAnsi="Times New Roman" w:eastAsia="Times New Roman" w:cs="Times New Roman"/>
                <w:spacing w:val="19"/>
                <w:w w:val="101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19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58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型，</w:t>
            </w:r>
            <w:r>
              <w:rPr>
                <w:spacing w:val="-28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研 究显示：</w:t>
            </w:r>
            <w:r>
              <w:rPr>
                <w:spacing w:val="23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中国女</w:t>
            </w:r>
            <w:r>
              <w:rPr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3"/>
                <w:kern w:val="0"/>
                <w:sz w:val="18"/>
                <w:szCs w:val="18"/>
                <w:lang w:eastAsia="zh-CN"/>
              </w:rPr>
              <w:t>性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rFonts w:ascii="Times New Roman" w:hAnsi="Times New Roman" w:eastAsia="Times New Roman" w:cs="Times New Roman"/>
                <w:spacing w:val="51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3"/>
                <w:kern w:val="0"/>
                <w:sz w:val="18"/>
                <w:szCs w:val="18"/>
                <w:lang w:eastAsia="zh-CN"/>
              </w:rPr>
              <w:t>感染率按年龄呈</w:t>
            </w:r>
            <w:r>
              <w:rPr>
                <w:rFonts w:ascii="Times New Roman" w:hAnsi="Times New Roman" w:eastAsia="Times New Roman" w:cs="Times New Roman"/>
                <w:spacing w:val="3"/>
                <w:kern w:val="0"/>
                <w:sz w:val="18"/>
                <w:szCs w:val="18"/>
                <w:lang w:eastAsia="zh-CN"/>
              </w:rPr>
              <w:t>“</w:t>
            </w:r>
            <w:r>
              <w:rPr>
                <w:rFonts w:ascii="Times New Roman" w:hAnsi="Times New Roman" w:eastAsia="Times New Roman" w:cs="Times New Roman"/>
                <w:spacing w:val="-20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3"/>
                <w:kern w:val="0"/>
                <w:sz w:val="18"/>
                <w:szCs w:val="18"/>
                <w:lang w:eastAsia="zh-CN"/>
              </w:rPr>
              <w:t xml:space="preserve">双峰 </w:t>
            </w:r>
            <w:r>
              <w:rPr>
                <w:rFonts w:ascii="Times New Roman" w:hAnsi="Times New Roman" w:eastAsia="Times New Roman" w:cs="Times New Roman"/>
                <w:spacing w:val="3"/>
                <w:kern w:val="0"/>
                <w:sz w:val="18"/>
                <w:szCs w:val="18"/>
                <w:lang w:eastAsia="zh-CN"/>
              </w:rPr>
              <w:t>”</w:t>
            </w:r>
            <w:r>
              <w:rPr>
                <w:spacing w:val="3"/>
                <w:kern w:val="0"/>
                <w:sz w:val="18"/>
                <w:szCs w:val="18"/>
                <w:lang w:eastAsia="zh-CN"/>
              </w:rPr>
              <w:t>分布： 第一个高峰在</w:t>
            </w:r>
            <w:r>
              <w:rPr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“17-24</w:t>
            </w:r>
            <w:r>
              <w:rPr>
                <w:rFonts w:ascii="Times New Roman" w:hAnsi="Times New Roman" w:eastAsia="Times New Roman" w:cs="Times New Roman"/>
                <w:spacing w:val="28"/>
                <w:w w:val="101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岁</w:t>
            </w:r>
            <w:r>
              <w:rPr>
                <w:spacing w:val="-45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”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spacing w:val="-34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第二个高</w:t>
            </w:r>
            <w:r>
              <w:rPr>
                <w:spacing w:val="-30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峰在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“40-44</w:t>
            </w:r>
            <w:r>
              <w:rPr>
                <w:rFonts w:ascii="Times New Roman" w:hAnsi="Times New Roman" w:eastAsia="Times New Roman" w:cs="Times New Roman"/>
                <w:spacing w:val="13"/>
                <w:w w:val="101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岁</w:t>
            </w:r>
            <w:r>
              <w:rPr>
                <w:spacing w:val="-44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”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。</w:t>
            </w:r>
          </w:p>
          <w:p w14:paraId="6BA7729A">
            <w:pPr>
              <w:pStyle w:val="4"/>
              <w:spacing w:before="2" w:line="240" w:lineRule="auto"/>
              <w:ind w:left="227" w:right="142" w:hanging="58"/>
              <w:jc w:val="left"/>
              <w:rPr>
                <w:spacing w:val="1"/>
                <w:kern w:val="0"/>
                <w:sz w:val="18"/>
                <w:szCs w:val="18"/>
                <w:lang w:eastAsia="zh-CN"/>
              </w:rPr>
            </w:pPr>
          </w:p>
          <w:p w14:paraId="0FC1892D">
            <w:pPr>
              <w:pStyle w:val="4"/>
              <w:spacing w:before="2" w:line="240" w:lineRule="auto"/>
              <w:ind w:left="227" w:right="142" w:hanging="58"/>
              <w:jc w:val="left"/>
              <w:rPr>
                <w:spacing w:val="-2"/>
                <w:kern w:val="0"/>
                <w:sz w:val="18"/>
                <w:szCs w:val="18"/>
                <w:lang w:eastAsia="zh-CN"/>
              </w:rPr>
            </w:pPr>
            <w:r>
              <w:rPr>
                <w:spacing w:val="1"/>
                <w:kern w:val="0"/>
                <w:sz w:val="18"/>
                <w:szCs w:val="18"/>
                <w:lang w:eastAsia="zh-CN"/>
              </w:rPr>
              <w:t>青少年性行为的低龄化，</w:t>
            </w:r>
            <w:r>
              <w:rPr>
                <w:spacing w:val="-9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1"/>
                <w:kern w:val="0"/>
                <w:sz w:val="18"/>
                <w:szCs w:val="18"/>
                <w:lang w:eastAsia="zh-CN"/>
              </w:rPr>
              <w:t>青少年时期的生理发育特</w:t>
            </w:r>
            <w:r>
              <w:rPr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点，</w:t>
            </w:r>
            <w:r>
              <w:rPr>
                <w:spacing w:val="-25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都使得青少年成为</w:t>
            </w:r>
            <w:r>
              <w:rPr>
                <w:spacing w:val="-19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了</w:t>
            </w: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感染的高发人群。</w:t>
            </w:r>
          </w:p>
          <w:p w14:paraId="35970413">
            <w:pPr>
              <w:pStyle w:val="4"/>
              <w:spacing w:before="2" w:line="209" w:lineRule="auto"/>
              <w:ind w:left="227" w:right="142" w:hanging="58"/>
              <w:jc w:val="center"/>
              <w:rPr>
                <w:rFonts w:hint="eastAsia"/>
                <w:spacing w:val="-2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130" w:type="dxa"/>
            <w:vMerge w:val="restart"/>
            <w:tcBorders>
              <w:bottom w:val="nil"/>
            </w:tcBorders>
          </w:tcPr>
          <w:p w14:paraId="53CA53D8">
            <w:pPr>
              <w:pStyle w:val="4"/>
              <w:spacing w:before="51" w:line="234" w:lineRule="auto"/>
              <w:ind w:left="38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  <w:t>用</w:t>
            </w:r>
            <w:r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  <w:t>于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预防</w:t>
            </w:r>
            <w:r>
              <w:rPr>
                <w:rFonts w:hint="eastAsia"/>
                <w:spacing w:val="-3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16 、18</w:t>
            </w:r>
            <w:r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31 、33、45 、52 、58</w:t>
            </w:r>
            <w:r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  <w:t>型别引起的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宫颈癌</w:t>
            </w:r>
            <w:r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  <w:t>及宫颈原位腺癌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（AIS）</w:t>
            </w:r>
            <w:r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 xml:space="preserve">HPV6 、11 </w:t>
            </w:r>
            <w:r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  <w:t>型别引起的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生殖器疣</w:t>
            </w:r>
            <w:r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  <w:t>；HPV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16 、1</w:t>
            </w:r>
            <w:r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  <w:t>8型别引起的肛门癌</w:t>
            </w:r>
          </w:p>
        </w:tc>
        <w:tc>
          <w:tcPr>
            <w:tcW w:w="1320" w:type="dxa"/>
            <w:vMerge w:val="restart"/>
            <w:tcBorders>
              <w:bottom w:val="nil"/>
            </w:tcBorders>
          </w:tcPr>
          <w:p w14:paraId="362A16F3">
            <w:pPr>
              <w:pStyle w:val="4"/>
              <w:spacing w:before="100" w:line="236" w:lineRule="auto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9-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eastAsia="zh-CN"/>
              </w:rPr>
              <w:t>14</w:t>
            </w:r>
            <w:r>
              <w:rPr>
                <w:kern w:val="0"/>
                <w:sz w:val="18"/>
                <w:szCs w:val="18"/>
              </w:rPr>
              <w:t>岁女性</w:t>
            </w:r>
          </w:p>
          <w:p w14:paraId="69AB2E19">
            <w:pPr>
              <w:pStyle w:val="4"/>
              <w:spacing w:before="7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1"/>
                <w:szCs w:val="11"/>
              </w:rPr>
            </w:pPr>
          </w:p>
          <w:p w14:paraId="5CE726E5">
            <w:pPr>
              <w:pStyle w:val="4"/>
              <w:spacing w:before="7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</w:p>
          <w:p w14:paraId="22C28808">
            <w:pPr>
              <w:pStyle w:val="4"/>
              <w:spacing w:before="70" w:line="240" w:lineRule="auto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eastAsia="zh-CN"/>
              </w:rPr>
              <w:t>16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6</w:t>
            </w:r>
            <w:r>
              <w:rPr>
                <w:kern w:val="0"/>
                <w:sz w:val="18"/>
                <w:szCs w:val="18"/>
              </w:rPr>
              <w:t>岁男性</w:t>
            </w:r>
          </w:p>
          <w:p w14:paraId="4BC858A9">
            <w:pPr>
              <w:pStyle w:val="4"/>
              <w:spacing w:before="70" w:line="240" w:lineRule="auto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eastAsia="zh-CN"/>
              </w:rPr>
              <w:t>9-45</w:t>
            </w:r>
            <w:r>
              <w:rPr>
                <w:kern w:val="0"/>
                <w:sz w:val="18"/>
                <w:szCs w:val="18"/>
              </w:rPr>
              <w:t>岁女性</w:t>
            </w:r>
          </w:p>
        </w:tc>
        <w:tc>
          <w:tcPr>
            <w:tcW w:w="1845" w:type="dxa"/>
          </w:tcPr>
          <w:p w14:paraId="7F2DE6B3">
            <w:pPr>
              <w:pStyle w:val="4"/>
              <w:spacing w:before="36" w:line="209" w:lineRule="auto"/>
              <w:ind w:left="45" w:right="211" w:firstLine="7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spacing w:val="-5"/>
                <w:kern w:val="0"/>
                <w:sz w:val="18"/>
                <w:szCs w:val="18"/>
                <w:lang w:eastAsia="zh-CN"/>
              </w:rPr>
              <w:t>共接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种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2</w:t>
            </w:r>
            <w:r>
              <w:rPr>
                <w:rFonts w:hint="eastAsia"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剂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，于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0</w:t>
            </w:r>
            <w:r>
              <w:rPr>
                <w:rFonts w:hint="eastAsia"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6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接种</w:t>
            </w:r>
          </w:p>
        </w:tc>
        <w:tc>
          <w:tcPr>
            <w:tcW w:w="941" w:type="dxa"/>
            <w:vMerge w:val="restart"/>
            <w:tcBorders>
              <w:bottom w:val="nil"/>
            </w:tcBorders>
          </w:tcPr>
          <w:p w14:paraId="71FCCC14">
            <w:pPr>
              <w:spacing w:line="304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40F705D5">
            <w:pPr>
              <w:spacing w:line="305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0340083D">
            <w:pPr>
              <w:pStyle w:val="4"/>
              <w:spacing w:before="56" w:line="233" w:lineRule="auto"/>
              <w:ind w:left="158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1330</w:t>
            </w:r>
            <w:r>
              <w:rPr>
                <w:spacing w:val="-3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/</w:t>
            </w:r>
            <w:r>
              <w:rPr>
                <w:spacing w:val="-3"/>
                <w:kern w:val="0"/>
                <w:sz w:val="18"/>
                <w:szCs w:val="18"/>
              </w:rPr>
              <w:t>剂</w:t>
            </w:r>
          </w:p>
        </w:tc>
      </w:tr>
      <w:tr w14:paraId="572D06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211" w:type="dxa"/>
            <w:vMerge w:val="continue"/>
            <w:tcBorders>
              <w:top w:val="nil"/>
            </w:tcBorders>
          </w:tcPr>
          <w:p w14:paraId="23B66FD0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3180" w:type="dxa"/>
            <w:vMerge w:val="continue"/>
            <w:tcBorders>
              <w:top w:val="nil"/>
              <w:bottom w:val="nil"/>
            </w:tcBorders>
          </w:tcPr>
          <w:p w14:paraId="332F3B9D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2130" w:type="dxa"/>
            <w:vMerge w:val="continue"/>
            <w:tcBorders>
              <w:top w:val="nil"/>
            </w:tcBorders>
          </w:tcPr>
          <w:p w14:paraId="4256693C">
            <w:pPr>
              <w:spacing w:line="240" w:lineRule="auto"/>
              <w:jc w:val="center"/>
              <w:rPr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1320" w:type="dxa"/>
            <w:vMerge w:val="continue"/>
            <w:tcBorders>
              <w:top w:val="nil"/>
            </w:tcBorders>
          </w:tcPr>
          <w:p w14:paraId="4A654CF6">
            <w:pPr>
              <w:pStyle w:val="4"/>
              <w:spacing w:before="279" w:line="234" w:lineRule="auto"/>
              <w:ind w:left="44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845" w:type="dxa"/>
          </w:tcPr>
          <w:p w14:paraId="4009C8FF">
            <w:pPr>
              <w:pStyle w:val="4"/>
              <w:spacing w:before="44" w:line="196" w:lineRule="auto"/>
              <w:ind w:left="178" w:leftChars="85" w:right="147" w:firstLine="1440" w:firstLineChars="800"/>
              <w:jc w:val="both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kern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-672465</wp:posOffset>
                      </wp:positionH>
                      <wp:positionV relativeFrom="paragraph">
                        <wp:posOffset>-3175</wp:posOffset>
                      </wp:positionV>
                      <wp:extent cx="671830" cy="508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5694045" y="1854200"/>
                                <a:ext cx="671830" cy="5080"/>
                              </a:xfrm>
                              <a:prstGeom prst="line">
                                <a:avLst/>
                              </a:prstGeom>
                              <a:noFill/>
                              <a:ln w="3175" cap="flat" cmpd="sng" algn="ctr">
                                <a:solidFill>
                                  <a:sysClr val="windowText" lastClr="000000">
                                    <a:lumMod val="85000"/>
                                    <a:lumOff val="1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 y;margin-left:-52.95pt;margin-top:-0.25pt;height:0.4pt;width:52.9pt;z-index:251659264;mso-width-relative:page;mso-height-relative:page;" filled="f" stroked="t" coordsize="21600,21600" o:gfxdata="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u1w3ztMAAAAFAQAADwAAAAAAAAABACAAAAAiAAAAZHJzL2Rvd25yZXYueG1sUEsBAhQAFAAAAAgA&#10;h07iQGlz/LoqAgAALQQAAA4AAAAAAAAAAQAgAAAAIgEAAGRycy9lMm9Eb2MueG1sUEsFBgAAAAAG&#10;AAYAWQEAAL4FAAAAAA==&#10;">
                      <v:fill on="f" focussize="0,0"/>
                      <v:stroke weight="0.25pt" color="#262626 [274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共接种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3</w:t>
            </w:r>
            <w:r>
              <w:rPr>
                <w:rFonts w:hint="eastAsia"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剂，</w:t>
            </w:r>
          </w:p>
          <w:p w14:paraId="42F6E550">
            <w:pPr>
              <w:pStyle w:val="4"/>
              <w:spacing w:line="226" w:lineRule="auto"/>
              <w:ind w:left="72"/>
              <w:jc w:val="both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于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、2、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6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接种</w:t>
            </w:r>
          </w:p>
        </w:tc>
        <w:tc>
          <w:tcPr>
            <w:tcW w:w="941" w:type="dxa"/>
            <w:vMerge w:val="continue"/>
            <w:tcBorders>
              <w:top w:val="nil"/>
            </w:tcBorders>
          </w:tcPr>
          <w:p w14:paraId="24629E5B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 w14:paraId="2BCB9C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1211" w:type="dxa"/>
            <w:vMerge w:val="restart"/>
            <w:tcBorders>
              <w:bottom w:val="nil"/>
            </w:tcBorders>
          </w:tcPr>
          <w:p w14:paraId="43BC53FB">
            <w:pPr>
              <w:spacing w:line="461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791A5D06">
            <w:pPr>
              <w:pStyle w:val="4"/>
              <w:spacing w:before="55" w:line="216" w:lineRule="auto"/>
              <w:ind w:left="159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spacing w:val="-2"/>
                <w:kern w:val="0"/>
                <w:sz w:val="18"/>
                <w:szCs w:val="18"/>
                <w:lang w:eastAsia="zh-CN"/>
              </w:rPr>
              <w:t>四价</w:t>
            </w: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疫苗</w:t>
            </w:r>
          </w:p>
          <w:p w14:paraId="1B935043">
            <w:pPr>
              <w:pStyle w:val="4"/>
              <w:spacing w:line="225" w:lineRule="auto"/>
              <w:ind w:left="339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spacing w:val="-7"/>
                <w:kern w:val="0"/>
                <w:sz w:val="18"/>
                <w:szCs w:val="18"/>
                <w:lang w:eastAsia="zh-CN"/>
              </w:rPr>
              <w:t>（进口）</w:t>
            </w:r>
          </w:p>
        </w:tc>
        <w:tc>
          <w:tcPr>
            <w:tcW w:w="3180" w:type="dxa"/>
            <w:vMerge w:val="continue"/>
            <w:tcBorders>
              <w:top w:val="nil"/>
              <w:bottom w:val="nil"/>
            </w:tcBorders>
          </w:tcPr>
          <w:p w14:paraId="37A4CAEC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130" w:type="dxa"/>
            <w:vMerge w:val="restart"/>
            <w:tcBorders>
              <w:bottom w:val="nil"/>
            </w:tcBorders>
            <w:vAlign w:val="center"/>
          </w:tcPr>
          <w:p w14:paraId="723E008C">
            <w:pPr>
              <w:pStyle w:val="4"/>
              <w:spacing w:before="1" w:line="214" w:lineRule="auto"/>
              <w:ind w:left="37" w:right="185" w:firstLine="27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3"/>
                <w:kern w:val="0"/>
                <w:sz w:val="18"/>
                <w:szCs w:val="18"/>
                <w:lang w:eastAsia="zh-CN"/>
              </w:rPr>
              <w:t>用于</w:t>
            </w:r>
            <w:r>
              <w:rPr>
                <w:spacing w:val="3"/>
                <w:kern w:val="0"/>
                <w:sz w:val="18"/>
                <w:szCs w:val="18"/>
                <w:lang w:eastAsia="zh-CN"/>
              </w:rPr>
              <w:t>预防</w:t>
            </w:r>
            <w:r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-24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18</w:t>
            </w:r>
            <w:r>
              <w:rPr>
                <w:rFonts w:hint="eastAsia" w:ascii="Times New Roman" w:hAnsi="Times New Roman" w:cs="Times New Roman"/>
                <w:spacing w:val="-7"/>
                <w:kern w:val="0"/>
                <w:sz w:val="18"/>
                <w:szCs w:val="18"/>
                <w:lang w:eastAsia="zh-CN"/>
              </w:rPr>
              <w:t>型别引起的</w:t>
            </w:r>
            <w:r>
              <w:rPr>
                <w:spacing w:val="3"/>
                <w:kern w:val="0"/>
                <w:sz w:val="18"/>
                <w:szCs w:val="18"/>
                <w:lang w:eastAsia="zh-CN"/>
              </w:rPr>
              <w:t>宫颈癌</w:t>
            </w:r>
            <w:r>
              <w:rPr>
                <w:spacing w:val="-6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6"/>
                <w:kern w:val="0"/>
                <w:sz w:val="18"/>
                <w:szCs w:val="18"/>
                <w:lang w:eastAsia="zh-CN"/>
              </w:rPr>
              <w:t>AIS</w:t>
            </w:r>
            <w:r>
              <w:rPr>
                <w:spacing w:val="-6"/>
                <w:kern w:val="0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pacing w:val="3"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HPV6</w:t>
            </w:r>
            <w:r>
              <w:rPr>
                <w:rFonts w:ascii="Times New Roman" w:hAnsi="Times New Roman" w:eastAsia="Times New Roman" w:cs="Times New Roman"/>
                <w:spacing w:val="25"/>
                <w:w w:val="102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 xml:space="preserve">11 </w:t>
            </w:r>
            <w:r>
              <w:rPr>
                <w:rFonts w:hint="eastAsia" w:ascii="Times New Roman" w:hAnsi="Times New Roman" w:cs="Times New Roman"/>
                <w:spacing w:val="-1"/>
                <w:kern w:val="0"/>
                <w:sz w:val="18"/>
                <w:szCs w:val="18"/>
                <w:lang w:eastAsia="zh-CN"/>
              </w:rPr>
              <w:t>型别引起的</w:t>
            </w:r>
            <w:r>
              <w:rPr>
                <w:spacing w:val="3"/>
                <w:kern w:val="0"/>
                <w:sz w:val="18"/>
                <w:szCs w:val="18"/>
                <w:lang w:eastAsia="zh-CN"/>
              </w:rPr>
              <w:t>生殖器疣</w:t>
            </w:r>
            <w:r>
              <w:rPr>
                <w:rFonts w:hint="eastAsia"/>
                <w:spacing w:val="3"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rFonts w:hint="eastAsia"/>
                <w:spacing w:val="-3"/>
                <w:kern w:val="0"/>
                <w:sz w:val="18"/>
                <w:szCs w:val="18"/>
                <w:lang w:eastAsia="zh-CN"/>
              </w:rPr>
              <w:t>HPV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-24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1</w:t>
            </w:r>
            <w:r>
              <w:rPr>
                <w:rFonts w:hint="eastAsia" w:ascii="Times New Roman" w:hAnsi="Times New Roman" w:cs="Times New Roman"/>
                <w:spacing w:val="-7"/>
                <w:kern w:val="0"/>
                <w:sz w:val="18"/>
                <w:szCs w:val="18"/>
                <w:lang w:eastAsia="zh-CN"/>
              </w:rPr>
              <w:t>8型别引起的</w:t>
            </w:r>
            <w:r>
              <w:rPr>
                <w:rFonts w:hint="eastAsia"/>
                <w:spacing w:val="3"/>
                <w:kern w:val="0"/>
                <w:sz w:val="18"/>
                <w:szCs w:val="18"/>
                <w:lang w:eastAsia="zh-CN"/>
              </w:rPr>
              <w:t>肛门癌</w:t>
            </w:r>
          </w:p>
        </w:tc>
        <w:tc>
          <w:tcPr>
            <w:tcW w:w="1320" w:type="dxa"/>
          </w:tcPr>
          <w:p w14:paraId="0721FAB4">
            <w:pPr>
              <w:pStyle w:val="4"/>
              <w:spacing w:before="271" w:line="234" w:lineRule="auto"/>
              <w:ind w:left="44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9-45</w:t>
            </w:r>
            <w:r>
              <w:rPr>
                <w:kern w:val="0"/>
                <w:sz w:val="18"/>
                <w:szCs w:val="18"/>
              </w:rPr>
              <w:t>岁女性</w:t>
            </w:r>
          </w:p>
        </w:tc>
        <w:tc>
          <w:tcPr>
            <w:tcW w:w="1845" w:type="dxa"/>
            <w:vMerge w:val="restart"/>
            <w:tcBorders>
              <w:bottom w:val="nil"/>
            </w:tcBorders>
          </w:tcPr>
          <w:p w14:paraId="6A082037">
            <w:pPr>
              <w:spacing w:line="476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0DF2118B">
            <w:pPr>
              <w:pStyle w:val="4"/>
              <w:spacing w:before="55" w:line="200" w:lineRule="auto"/>
              <w:ind w:left="51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spacing w:val="-3"/>
                <w:kern w:val="0"/>
                <w:sz w:val="18"/>
                <w:szCs w:val="18"/>
                <w:lang w:eastAsia="zh-CN"/>
              </w:rPr>
              <w:t>共接种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  <w:lang w:eastAsia="zh-CN"/>
              </w:rPr>
              <w:t>3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剂，</w:t>
            </w:r>
          </w:p>
          <w:p w14:paraId="25930AB8">
            <w:pPr>
              <w:pStyle w:val="4"/>
              <w:spacing w:line="233" w:lineRule="auto"/>
              <w:ind w:left="72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于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、2、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6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接种</w:t>
            </w:r>
          </w:p>
        </w:tc>
        <w:tc>
          <w:tcPr>
            <w:tcW w:w="941" w:type="dxa"/>
            <w:vMerge w:val="restart"/>
            <w:tcBorders>
              <w:bottom w:val="nil"/>
            </w:tcBorders>
          </w:tcPr>
          <w:p w14:paraId="55E8D1F2">
            <w:pPr>
              <w:spacing w:line="297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39C5EF62">
            <w:pPr>
              <w:spacing w:line="298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17ED52D4">
            <w:pPr>
              <w:pStyle w:val="4"/>
              <w:spacing w:before="56" w:line="233" w:lineRule="auto"/>
              <w:ind w:left="191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18"/>
                <w:szCs w:val="18"/>
              </w:rPr>
              <w:t>830</w:t>
            </w:r>
            <w:r>
              <w:rPr>
                <w:spacing w:val="-2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18"/>
                <w:szCs w:val="18"/>
              </w:rPr>
              <w:t>/</w:t>
            </w:r>
            <w:r>
              <w:rPr>
                <w:spacing w:val="-2"/>
                <w:kern w:val="0"/>
                <w:sz w:val="18"/>
                <w:szCs w:val="18"/>
              </w:rPr>
              <w:t>剂</w:t>
            </w:r>
          </w:p>
        </w:tc>
      </w:tr>
      <w:tr w14:paraId="0AA604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211" w:type="dxa"/>
            <w:vMerge w:val="continue"/>
            <w:tcBorders>
              <w:top w:val="nil"/>
            </w:tcBorders>
          </w:tcPr>
          <w:p w14:paraId="0B502B54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3180" w:type="dxa"/>
            <w:vMerge w:val="continue"/>
            <w:tcBorders>
              <w:top w:val="nil"/>
              <w:bottom w:val="nil"/>
            </w:tcBorders>
          </w:tcPr>
          <w:p w14:paraId="0689784B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2130" w:type="dxa"/>
            <w:vMerge w:val="continue"/>
            <w:tcBorders>
              <w:top w:val="nil"/>
            </w:tcBorders>
          </w:tcPr>
          <w:p w14:paraId="0277C5EA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320" w:type="dxa"/>
          </w:tcPr>
          <w:p w14:paraId="5985B6C5">
            <w:pPr>
              <w:pStyle w:val="4"/>
              <w:spacing w:before="279" w:line="234" w:lineRule="auto"/>
              <w:ind w:left="44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9-26</w:t>
            </w:r>
            <w:r>
              <w:rPr>
                <w:kern w:val="0"/>
                <w:sz w:val="18"/>
                <w:szCs w:val="18"/>
              </w:rPr>
              <w:t>岁男性</w:t>
            </w:r>
          </w:p>
        </w:tc>
        <w:tc>
          <w:tcPr>
            <w:tcW w:w="1845" w:type="dxa"/>
            <w:vMerge w:val="continue"/>
            <w:tcBorders>
              <w:top w:val="nil"/>
            </w:tcBorders>
          </w:tcPr>
          <w:p w14:paraId="08E8B90A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941" w:type="dxa"/>
            <w:vMerge w:val="continue"/>
            <w:tcBorders>
              <w:top w:val="nil"/>
            </w:tcBorders>
          </w:tcPr>
          <w:p w14:paraId="7D65834F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</w:tc>
      </w:tr>
      <w:tr w14:paraId="0DB350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1211" w:type="dxa"/>
          </w:tcPr>
          <w:p w14:paraId="43015884">
            <w:pPr>
              <w:spacing w:line="303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2D000FC7">
            <w:pPr>
              <w:pStyle w:val="4"/>
              <w:spacing w:before="62" w:line="220" w:lineRule="auto"/>
              <w:ind w:left="90"/>
              <w:jc w:val="center"/>
              <w:rPr>
                <w:rFonts w:hint="eastAsia"/>
                <w:kern w:val="0"/>
                <w:sz w:val="20"/>
                <w:szCs w:val="20"/>
                <w:lang w:eastAsia="zh-CN"/>
              </w:rPr>
            </w:pPr>
            <w:r>
              <w:rPr>
                <w:spacing w:val="-2"/>
                <w:kern w:val="0"/>
                <w:sz w:val="20"/>
                <w:szCs w:val="20"/>
                <w:lang w:eastAsia="zh-CN"/>
              </w:rPr>
              <w:t>二价</w:t>
            </w: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20"/>
                <w:szCs w:val="20"/>
                <w:lang w:eastAsia="zh-CN"/>
              </w:rPr>
              <w:t>HPV</w:t>
            </w:r>
            <w:r>
              <w:rPr>
                <w:spacing w:val="-2"/>
                <w:kern w:val="0"/>
                <w:sz w:val="20"/>
                <w:szCs w:val="20"/>
                <w:lang w:eastAsia="zh-CN"/>
              </w:rPr>
              <w:t>疫苗</w:t>
            </w:r>
          </w:p>
          <w:p w14:paraId="50A36746">
            <w:pPr>
              <w:pStyle w:val="4"/>
              <w:spacing w:before="1" w:line="221" w:lineRule="auto"/>
              <w:ind w:left="313"/>
              <w:jc w:val="center"/>
              <w:rPr>
                <w:rFonts w:hint="eastAsia"/>
                <w:kern w:val="0"/>
                <w:sz w:val="20"/>
                <w:szCs w:val="20"/>
                <w:lang w:eastAsia="zh-CN"/>
              </w:rPr>
            </w:pPr>
            <w:r>
              <w:rPr>
                <w:spacing w:val="-8"/>
                <w:kern w:val="0"/>
                <w:sz w:val="20"/>
                <w:szCs w:val="20"/>
                <w:lang w:eastAsia="zh-CN"/>
              </w:rPr>
              <w:t>（国产）</w:t>
            </w:r>
          </w:p>
        </w:tc>
        <w:tc>
          <w:tcPr>
            <w:tcW w:w="3180" w:type="dxa"/>
            <w:vMerge w:val="continue"/>
            <w:tcBorders>
              <w:top w:val="nil"/>
              <w:bottom w:val="nil"/>
            </w:tcBorders>
          </w:tcPr>
          <w:p w14:paraId="6EC4DBAD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130" w:type="dxa"/>
            <w:vMerge w:val="restart"/>
            <w:tcBorders>
              <w:bottom w:val="nil"/>
            </w:tcBorders>
          </w:tcPr>
          <w:p w14:paraId="4183B722">
            <w:pPr>
              <w:spacing w:line="333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3363A8A3">
            <w:pPr>
              <w:spacing w:line="334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7E4AF791">
            <w:pPr>
              <w:pStyle w:val="4"/>
              <w:spacing w:before="52" w:line="204" w:lineRule="auto"/>
              <w:ind w:left="35" w:right="141" w:firstLine="1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spacing w:val="-2"/>
                <w:kern w:val="0"/>
                <w:sz w:val="18"/>
                <w:szCs w:val="18"/>
                <w:lang w:eastAsia="zh-CN"/>
              </w:rPr>
              <w:t>预防</w:t>
            </w: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18"/>
                <w:szCs w:val="18"/>
                <w:lang w:eastAsia="zh-CN"/>
              </w:rPr>
              <w:t>HPV16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18"/>
                <w:szCs w:val="18"/>
                <w:lang w:eastAsia="zh-CN"/>
              </w:rPr>
              <w:t>18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两种型</w:t>
            </w:r>
            <w:r>
              <w:rPr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别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引起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的宫颈癌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及</w:t>
            </w:r>
            <w:r>
              <w:rPr>
                <w:spacing w:val="-4"/>
                <w:kern w:val="0"/>
                <w:sz w:val="18"/>
                <w:szCs w:val="18"/>
                <w:lang w:eastAsia="zh-CN"/>
              </w:rPr>
              <w:t>宫颈原位腺</w:t>
            </w:r>
            <w:r>
              <w:rPr>
                <w:spacing w:val="-6"/>
                <w:kern w:val="0"/>
                <w:sz w:val="18"/>
                <w:szCs w:val="18"/>
                <w:lang w:eastAsia="zh-CN"/>
              </w:rPr>
              <w:t>癌（</w:t>
            </w:r>
            <w:r>
              <w:rPr>
                <w:rFonts w:ascii="Times New Roman" w:hAnsi="Times New Roman" w:eastAsia="Times New Roman" w:cs="Times New Roman"/>
                <w:spacing w:val="-6"/>
                <w:kern w:val="0"/>
                <w:sz w:val="18"/>
                <w:szCs w:val="18"/>
                <w:lang w:eastAsia="zh-CN"/>
              </w:rPr>
              <w:t>AIS</w:t>
            </w:r>
            <w:r>
              <w:rPr>
                <w:spacing w:val="-6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320" w:type="dxa"/>
            <w:vMerge w:val="restart"/>
            <w:tcBorders>
              <w:bottom w:val="nil"/>
            </w:tcBorders>
          </w:tcPr>
          <w:p w14:paraId="6CDC89C7">
            <w:pPr>
              <w:spacing w:line="273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79F7B616">
            <w:pPr>
              <w:spacing w:line="273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163F3EE3">
            <w:pPr>
              <w:spacing w:line="274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197F6E57">
            <w:pPr>
              <w:spacing w:line="274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49D9F4CE">
            <w:pPr>
              <w:pStyle w:val="4"/>
              <w:spacing w:before="61" w:line="235" w:lineRule="auto"/>
              <w:ind w:left="66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20"/>
                <w:szCs w:val="20"/>
              </w:rPr>
              <w:t>9-45</w:t>
            </w:r>
            <w:r>
              <w:rPr>
                <w:spacing w:val="-1"/>
                <w:kern w:val="0"/>
                <w:sz w:val="20"/>
                <w:szCs w:val="20"/>
              </w:rPr>
              <w:t>岁女性</w:t>
            </w:r>
          </w:p>
        </w:tc>
        <w:tc>
          <w:tcPr>
            <w:tcW w:w="1845" w:type="dxa"/>
            <w:vMerge w:val="restart"/>
            <w:tcBorders>
              <w:bottom w:val="nil"/>
            </w:tcBorders>
          </w:tcPr>
          <w:p w14:paraId="3A6AD94D">
            <w:pPr>
              <w:spacing w:line="312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11DE8AB0">
            <w:pPr>
              <w:spacing w:line="312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59E7A356">
            <w:pPr>
              <w:pStyle w:val="4"/>
              <w:spacing w:before="56" w:line="203" w:lineRule="auto"/>
              <w:ind w:left="45" w:right="147" w:firstLine="7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5"/>
                <w:kern w:val="0"/>
                <w:sz w:val="18"/>
                <w:szCs w:val="18"/>
                <w:lang w:eastAsia="zh-CN"/>
              </w:rPr>
              <w:t>9-14</w:t>
            </w:r>
            <w:r>
              <w:rPr>
                <w:spacing w:val="-5"/>
                <w:kern w:val="0"/>
                <w:sz w:val="18"/>
                <w:szCs w:val="18"/>
                <w:lang w:eastAsia="zh-CN"/>
              </w:rPr>
              <w:t>岁，</w:t>
            </w:r>
            <w:r>
              <w:rPr>
                <w:spacing w:val="-44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5"/>
                <w:kern w:val="0"/>
                <w:sz w:val="18"/>
                <w:szCs w:val="18"/>
                <w:lang w:eastAsia="zh-CN"/>
              </w:rPr>
              <w:t>共接</w:t>
            </w:r>
            <w:r>
              <w:rPr>
                <w:kern w:val="0"/>
                <w:sz w:val="18"/>
                <w:szCs w:val="18"/>
                <w:lang w:eastAsia="zh-CN"/>
              </w:rPr>
              <w:t xml:space="preserve">  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种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2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剂，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于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6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接种</w:t>
            </w:r>
            <w:r>
              <w:rPr>
                <w:spacing w:val="-9"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spacing w:val="21"/>
                <w:kern w:val="0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9"/>
                <w:kern w:val="0"/>
                <w:sz w:val="18"/>
                <w:szCs w:val="18"/>
                <w:lang w:eastAsia="zh-CN"/>
              </w:rPr>
              <w:t>15-</w:t>
            </w:r>
            <w:r>
              <w:rPr>
                <w:rFonts w:ascii="Times New Roman" w:hAnsi="Times New Roman" w:eastAsia="Times New Roman" w:cs="Times New Roman"/>
                <w:spacing w:val="-5"/>
                <w:kern w:val="0"/>
                <w:sz w:val="18"/>
                <w:szCs w:val="18"/>
                <w:lang w:eastAsia="zh-CN"/>
              </w:rPr>
              <w:t>45</w:t>
            </w:r>
            <w:r>
              <w:rPr>
                <w:spacing w:val="-5"/>
                <w:kern w:val="0"/>
                <w:sz w:val="18"/>
                <w:szCs w:val="18"/>
                <w:lang w:eastAsia="zh-CN"/>
              </w:rPr>
              <w:t>岁，</w:t>
            </w:r>
            <w:r>
              <w:rPr>
                <w:spacing w:val="-41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5"/>
                <w:kern w:val="0"/>
                <w:sz w:val="18"/>
                <w:szCs w:val="18"/>
                <w:lang w:eastAsia="zh-CN"/>
              </w:rPr>
              <w:t>共</w:t>
            </w:r>
            <w:r>
              <w:rPr>
                <w:rFonts w:ascii="Times New Roman" w:hAnsi="Times New Roman" w:eastAsia="Times New Roman" w:cs="Times New Roman"/>
                <w:spacing w:val="-5"/>
                <w:kern w:val="0"/>
                <w:sz w:val="18"/>
                <w:szCs w:val="18"/>
                <w:lang w:eastAsia="zh-CN"/>
              </w:rPr>
              <w:t>3</w:t>
            </w:r>
            <w:r>
              <w:rPr>
                <w:spacing w:val="-5"/>
                <w:kern w:val="0"/>
                <w:sz w:val="18"/>
                <w:szCs w:val="18"/>
                <w:lang w:eastAsia="zh-CN"/>
              </w:rPr>
              <w:t>剂，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于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、2、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  <w:lang w:eastAsia="zh-CN"/>
              </w:rPr>
              <w:t>6</w:t>
            </w:r>
            <w:r>
              <w:rPr>
                <w:spacing w:val="-7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/>
                <w:spacing w:val="-7"/>
                <w:kern w:val="0"/>
                <w:sz w:val="18"/>
                <w:szCs w:val="18"/>
                <w:lang w:eastAsia="zh-CN"/>
              </w:rPr>
              <w:t>接种</w:t>
            </w:r>
          </w:p>
        </w:tc>
        <w:tc>
          <w:tcPr>
            <w:tcW w:w="941" w:type="dxa"/>
          </w:tcPr>
          <w:p w14:paraId="4C63F15F">
            <w:pPr>
              <w:spacing w:line="476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1AFD9655">
            <w:pPr>
              <w:pStyle w:val="4"/>
              <w:spacing w:before="55" w:line="233" w:lineRule="auto"/>
              <w:ind w:left="188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</w:rPr>
              <w:t>361</w:t>
            </w:r>
            <w:r>
              <w:rPr>
                <w:spacing w:val="-1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</w:rPr>
              <w:t>/</w:t>
            </w:r>
            <w:r>
              <w:rPr>
                <w:spacing w:val="-1"/>
                <w:kern w:val="0"/>
                <w:sz w:val="18"/>
                <w:szCs w:val="18"/>
              </w:rPr>
              <w:t>剂</w:t>
            </w:r>
          </w:p>
        </w:tc>
      </w:tr>
      <w:tr w14:paraId="1C3883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1211" w:type="dxa"/>
          </w:tcPr>
          <w:p w14:paraId="405C0237">
            <w:pPr>
              <w:spacing w:line="310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2F923884">
            <w:pPr>
              <w:pStyle w:val="4"/>
              <w:spacing w:before="62" w:line="214" w:lineRule="auto"/>
              <w:ind w:left="90"/>
              <w:jc w:val="center"/>
              <w:rPr>
                <w:rFonts w:hint="eastAsia"/>
                <w:kern w:val="0"/>
                <w:sz w:val="20"/>
                <w:szCs w:val="20"/>
                <w:lang w:eastAsia="zh-CN"/>
              </w:rPr>
            </w:pPr>
            <w:r>
              <w:rPr>
                <w:spacing w:val="-2"/>
                <w:kern w:val="0"/>
                <w:sz w:val="20"/>
                <w:szCs w:val="20"/>
                <w:lang w:eastAsia="zh-CN"/>
              </w:rPr>
              <w:t>二价</w:t>
            </w: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20"/>
                <w:szCs w:val="20"/>
                <w:lang w:eastAsia="zh-CN"/>
              </w:rPr>
              <w:t>HPV</w:t>
            </w:r>
            <w:r>
              <w:rPr>
                <w:spacing w:val="-2"/>
                <w:kern w:val="0"/>
                <w:sz w:val="20"/>
                <w:szCs w:val="20"/>
                <w:lang w:eastAsia="zh-CN"/>
              </w:rPr>
              <w:t>疫苗</w:t>
            </w:r>
          </w:p>
          <w:p w14:paraId="1BA115C0">
            <w:pPr>
              <w:pStyle w:val="4"/>
              <w:spacing w:line="226" w:lineRule="auto"/>
              <w:ind w:left="313"/>
              <w:jc w:val="center"/>
              <w:rPr>
                <w:rFonts w:hint="eastAsia"/>
                <w:kern w:val="0"/>
                <w:sz w:val="20"/>
                <w:szCs w:val="20"/>
                <w:lang w:eastAsia="zh-CN"/>
              </w:rPr>
            </w:pPr>
            <w:r>
              <w:rPr>
                <w:spacing w:val="-8"/>
                <w:kern w:val="0"/>
                <w:sz w:val="20"/>
                <w:szCs w:val="20"/>
                <w:lang w:eastAsia="zh-CN"/>
              </w:rPr>
              <w:t>（进口）</w:t>
            </w:r>
          </w:p>
        </w:tc>
        <w:tc>
          <w:tcPr>
            <w:tcW w:w="3180" w:type="dxa"/>
            <w:vMerge w:val="continue"/>
            <w:tcBorders>
              <w:top w:val="nil"/>
            </w:tcBorders>
          </w:tcPr>
          <w:p w14:paraId="048ACCFF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130" w:type="dxa"/>
            <w:vMerge w:val="continue"/>
            <w:tcBorders>
              <w:top w:val="nil"/>
            </w:tcBorders>
          </w:tcPr>
          <w:p w14:paraId="471BD826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20" w:type="dxa"/>
            <w:vMerge w:val="continue"/>
            <w:tcBorders>
              <w:top w:val="nil"/>
            </w:tcBorders>
          </w:tcPr>
          <w:p w14:paraId="5CCFA00B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45" w:type="dxa"/>
            <w:vMerge w:val="continue"/>
            <w:tcBorders>
              <w:top w:val="nil"/>
            </w:tcBorders>
          </w:tcPr>
          <w:p w14:paraId="5BDDE642">
            <w:pPr>
              <w:spacing w:line="240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1" w:type="dxa"/>
          </w:tcPr>
          <w:p w14:paraId="533DB632">
            <w:pPr>
              <w:spacing w:line="476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150F48DF">
            <w:pPr>
              <w:pStyle w:val="4"/>
              <w:spacing w:before="56" w:line="233" w:lineRule="auto"/>
              <w:ind w:left="188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</w:rPr>
              <w:t>612</w:t>
            </w:r>
            <w:r>
              <w:rPr>
                <w:spacing w:val="-1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</w:rPr>
              <w:t>/</w:t>
            </w:r>
            <w:r>
              <w:rPr>
                <w:spacing w:val="-1"/>
                <w:kern w:val="0"/>
                <w:sz w:val="18"/>
                <w:szCs w:val="18"/>
              </w:rPr>
              <w:t>剂</w:t>
            </w:r>
          </w:p>
        </w:tc>
      </w:tr>
      <w:tr w14:paraId="79A52C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</w:trPr>
        <w:tc>
          <w:tcPr>
            <w:tcW w:w="1211" w:type="dxa"/>
          </w:tcPr>
          <w:p w14:paraId="1F1AEB2E">
            <w:pPr>
              <w:spacing w:line="267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  <w:p w14:paraId="31F1BFEC">
            <w:pPr>
              <w:spacing w:line="267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  <w:p w14:paraId="3AA0E5A3">
            <w:pPr>
              <w:pStyle w:val="4"/>
              <w:spacing w:before="55" w:line="216" w:lineRule="auto"/>
              <w:ind w:left="360" w:leftChars="85" w:hanging="182" w:hangingChars="100"/>
              <w:jc w:val="left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1"/>
                <w:kern w:val="0"/>
                <w:sz w:val="18"/>
                <w:szCs w:val="18"/>
              </w:rPr>
              <w:t>23</w:t>
            </w:r>
            <w:r>
              <w:rPr>
                <w:spacing w:val="1"/>
                <w:kern w:val="0"/>
                <w:sz w:val="18"/>
                <w:szCs w:val="18"/>
              </w:rPr>
              <w:t>价肺炎疫</w:t>
            </w:r>
            <w:bookmarkStart w:id="0" w:name="_GoBack"/>
            <w:bookmarkEnd w:id="0"/>
            <w:r>
              <w:rPr>
                <w:spacing w:val="1"/>
                <w:kern w:val="0"/>
                <w:sz w:val="18"/>
                <w:szCs w:val="18"/>
              </w:rPr>
              <w:t>苗</w:t>
            </w:r>
            <w:r>
              <w:rPr>
                <w:spacing w:val="-7"/>
                <w:kern w:val="0"/>
                <w:sz w:val="18"/>
                <w:szCs w:val="18"/>
              </w:rPr>
              <w:t>（进口）</w:t>
            </w:r>
          </w:p>
        </w:tc>
        <w:tc>
          <w:tcPr>
            <w:tcW w:w="3180" w:type="dxa"/>
          </w:tcPr>
          <w:p w14:paraId="7D7D69C8">
            <w:pPr>
              <w:pStyle w:val="4"/>
              <w:spacing w:before="55" w:line="240" w:lineRule="auto"/>
              <w:ind w:right="149" w:firstLine="176" w:firstLineChars="100"/>
              <w:jc w:val="left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spacing w:val="-2"/>
                <w:kern w:val="0"/>
                <w:sz w:val="18"/>
                <w:szCs w:val="18"/>
                <w:lang w:eastAsia="zh-CN"/>
              </w:rPr>
              <w:t>中国上市</w:t>
            </w: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18"/>
                <w:szCs w:val="18"/>
                <w:lang w:eastAsia="zh-CN"/>
              </w:rPr>
              <w:t>25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年；</w:t>
            </w:r>
            <w:r>
              <w:rPr>
                <w:spacing w:val="-23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接种本品后，</w:t>
            </w:r>
            <w:r>
              <w:rPr>
                <w:spacing w:val="-35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糖尿病人减少</w:t>
            </w: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18"/>
                <w:szCs w:val="18"/>
                <w:lang w:eastAsia="zh-CN"/>
              </w:rPr>
              <w:t>84%</w:t>
            </w:r>
            <w:r>
              <w:rPr>
                <w:spacing w:val="-2"/>
                <w:kern w:val="0"/>
                <w:sz w:val="18"/>
                <w:szCs w:val="18"/>
                <w:lang w:eastAsia="zh-CN"/>
              </w:rPr>
              <w:t>血清</w:t>
            </w:r>
            <w:r>
              <w:rPr>
                <w:kern w:val="0"/>
                <w:sz w:val="18"/>
                <w:szCs w:val="18"/>
                <w:lang w:eastAsia="zh-CN"/>
              </w:rPr>
              <w:t xml:space="preserve"> 型引起的感染；</w:t>
            </w:r>
            <w:r>
              <w:rPr>
                <w:spacing w:val="-10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kern w:val="0"/>
                <w:sz w:val="18"/>
                <w:szCs w:val="18"/>
                <w:lang w:eastAsia="zh-CN"/>
              </w:rPr>
              <w:t>冠心病病人减少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zh-CN"/>
              </w:rPr>
              <w:t>73%</w:t>
            </w:r>
            <w:r>
              <w:rPr>
                <w:kern w:val="0"/>
                <w:sz w:val="18"/>
                <w:szCs w:val="18"/>
                <w:lang w:eastAsia="zh-CN"/>
              </w:rPr>
              <w:t>血清型引起的感</w:t>
            </w:r>
            <w:r>
              <w:rPr>
                <w:spacing w:val="1"/>
                <w:kern w:val="0"/>
                <w:sz w:val="18"/>
                <w:szCs w:val="18"/>
                <w:lang w:eastAsia="zh-CN"/>
              </w:rPr>
              <w:t>染；</w:t>
            </w:r>
            <w:r>
              <w:rPr>
                <w:spacing w:val="-34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1"/>
                <w:kern w:val="0"/>
                <w:sz w:val="18"/>
                <w:szCs w:val="18"/>
                <w:lang w:eastAsia="zh-CN"/>
              </w:rPr>
              <w:t>充血性心力衰竭病人减少</w:t>
            </w:r>
            <w:r>
              <w:rPr>
                <w:rFonts w:ascii="Times New Roman" w:hAnsi="Times New Roman" w:eastAsia="Times New Roman" w:cs="Times New Roman"/>
                <w:spacing w:val="1"/>
                <w:kern w:val="0"/>
                <w:sz w:val="18"/>
                <w:szCs w:val="18"/>
                <w:lang w:eastAsia="zh-CN"/>
              </w:rPr>
              <w:t>69%</w:t>
            </w:r>
            <w:r>
              <w:rPr>
                <w:spacing w:val="1"/>
                <w:kern w:val="0"/>
                <w:sz w:val="18"/>
                <w:szCs w:val="18"/>
                <w:lang w:eastAsia="zh-CN"/>
              </w:rPr>
              <w:t>血清型引起的感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染；</w:t>
            </w:r>
            <w:r>
              <w:rPr>
                <w:spacing w:val="-27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对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65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岁以上免疫功能正常者的有效性为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75%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spacing w:val="-36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接</w:t>
            </w:r>
            <w:r>
              <w:rPr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种后保护效力长达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10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年；</w:t>
            </w:r>
            <w:r>
              <w:rPr>
                <w:spacing w:val="-27"/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全球应用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  <w:lang w:eastAsia="zh-CN"/>
              </w:rPr>
              <w:t>&gt;3.5</w:t>
            </w:r>
            <w:r>
              <w:rPr>
                <w:spacing w:val="-1"/>
                <w:kern w:val="0"/>
                <w:sz w:val="18"/>
                <w:szCs w:val="18"/>
                <w:lang w:eastAsia="zh-CN"/>
              </w:rPr>
              <w:t>亿剂。</w:t>
            </w:r>
          </w:p>
        </w:tc>
        <w:tc>
          <w:tcPr>
            <w:tcW w:w="2130" w:type="dxa"/>
          </w:tcPr>
          <w:p w14:paraId="20E96E9D">
            <w:pPr>
              <w:pStyle w:val="4"/>
              <w:spacing w:before="82" w:line="207" w:lineRule="auto"/>
              <w:ind w:left="35" w:right="102" w:firstLine="2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spacing w:val="-3"/>
                <w:kern w:val="0"/>
                <w:sz w:val="18"/>
                <w:szCs w:val="18"/>
              </w:rPr>
              <w:t>用于预防疫苗所含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23</w:t>
            </w:r>
            <w:r>
              <w:rPr>
                <w:spacing w:val="-3"/>
                <w:kern w:val="0"/>
                <w:sz w:val="18"/>
                <w:szCs w:val="18"/>
              </w:rPr>
              <w:t>种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spacing w:val="-5"/>
                <w:kern w:val="0"/>
                <w:sz w:val="18"/>
                <w:szCs w:val="18"/>
              </w:rPr>
              <w:t>肺炎球菌血清型（</w:t>
            </w:r>
            <w:r>
              <w:rPr>
                <w:rFonts w:ascii="Times New Roman" w:hAnsi="Times New Roman" w:eastAsia="Times New Roman" w:cs="Times New Roman"/>
                <w:spacing w:val="-5"/>
                <w:kern w:val="0"/>
                <w:sz w:val="18"/>
                <w:szCs w:val="18"/>
              </w:rPr>
              <w:t>1</w:t>
            </w:r>
            <w:r>
              <w:rPr>
                <w:spacing w:val="-5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5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kern w:val="0"/>
                <w:sz w:val="18"/>
                <w:szCs w:val="18"/>
              </w:rPr>
              <w:t xml:space="preserve">   </w:t>
            </w: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3</w:t>
            </w: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4</w:t>
            </w: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5</w:t>
            </w: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6B</w:t>
            </w: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7F</w:t>
            </w:r>
            <w:r>
              <w:rPr>
                <w:rFonts w:ascii="Times New Roman" w:hAnsi="Times New Roman" w:eastAsia="Times New Roman" w:cs="Times New Roman"/>
                <w:spacing w:val="-18"/>
                <w:kern w:val="0"/>
                <w:sz w:val="18"/>
                <w:szCs w:val="18"/>
              </w:rPr>
              <w:t xml:space="preserve"> </w:t>
            </w: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spacing w:val="-1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</w:rPr>
              <w:t>9N</w:t>
            </w:r>
            <w:r>
              <w:rPr>
                <w:spacing w:val="-1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</w:rPr>
              <w:t>9V</w:t>
            </w:r>
            <w:r>
              <w:rPr>
                <w:spacing w:val="-1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</w:rPr>
              <w:t>10A</w:t>
            </w:r>
            <w:r>
              <w:rPr>
                <w:spacing w:val="-1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</w:rPr>
              <w:t>11A</w:t>
            </w:r>
          </w:p>
          <w:p w14:paraId="4DAEF67F">
            <w:pPr>
              <w:pStyle w:val="4"/>
              <w:spacing w:before="3" w:line="205" w:lineRule="auto"/>
              <w:ind w:left="48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12F</w:t>
            </w: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14</w:t>
            </w: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15B</w:t>
            </w: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17F</w:t>
            </w:r>
          </w:p>
          <w:p w14:paraId="09963522">
            <w:pPr>
              <w:pStyle w:val="4"/>
              <w:spacing w:before="2" w:line="197" w:lineRule="auto"/>
              <w:ind w:left="48" w:right="49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18C</w:t>
            </w: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19A</w:t>
            </w: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19F</w:t>
            </w:r>
            <w:r>
              <w:rPr>
                <w:spacing w:val="-3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spacing w:val="-7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</w:rPr>
              <w:t>22F</w:t>
            </w:r>
            <w:r>
              <w:rPr>
                <w:spacing w:val="-7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</w:rPr>
              <w:t>23F</w:t>
            </w:r>
            <w:r>
              <w:rPr>
                <w:spacing w:val="-7"/>
                <w:kern w:val="0"/>
                <w:sz w:val="18"/>
                <w:szCs w:val="18"/>
              </w:rPr>
              <w:t>和</w:t>
            </w:r>
            <w:r>
              <w:rPr>
                <w:rFonts w:ascii="Times New Roman" w:hAnsi="Times New Roman" w:eastAsia="Times New Roman" w:cs="Times New Roman"/>
                <w:spacing w:val="-7"/>
                <w:kern w:val="0"/>
                <w:sz w:val="18"/>
                <w:szCs w:val="18"/>
              </w:rPr>
              <w:t>33F</w:t>
            </w:r>
            <w:r>
              <w:rPr>
                <w:spacing w:val="-7"/>
                <w:kern w:val="0"/>
                <w:sz w:val="18"/>
                <w:szCs w:val="18"/>
              </w:rPr>
              <w:t>）</w:t>
            </w:r>
            <w:r>
              <w:rPr>
                <w:spacing w:val="-26"/>
                <w:kern w:val="0"/>
                <w:sz w:val="18"/>
                <w:szCs w:val="18"/>
              </w:rPr>
              <w:t xml:space="preserve"> </w:t>
            </w:r>
            <w:r>
              <w:rPr>
                <w:spacing w:val="-7"/>
                <w:kern w:val="0"/>
                <w:sz w:val="18"/>
                <w:szCs w:val="18"/>
              </w:rPr>
              <w:t>导致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spacing w:val="-2"/>
                <w:kern w:val="0"/>
                <w:sz w:val="18"/>
                <w:szCs w:val="18"/>
              </w:rPr>
              <w:t>的肺炎球菌感染性疾病</w:t>
            </w:r>
          </w:p>
        </w:tc>
        <w:tc>
          <w:tcPr>
            <w:tcW w:w="1320" w:type="dxa"/>
          </w:tcPr>
          <w:p w14:paraId="613AA4F9">
            <w:pPr>
              <w:spacing w:line="274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  <w:p w14:paraId="3521D423">
            <w:pPr>
              <w:spacing w:line="275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  <w:p w14:paraId="6400DC62">
            <w:pPr>
              <w:spacing w:line="275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  <w:p w14:paraId="5AEBF2A6">
            <w:pPr>
              <w:pStyle w:val="4"/>
              <w:spacing w:before="55" w:line="206" w:lineRule="auto"/>
              <w:ind w:left="37" w:right="63" w:firstLine="4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3"/>
                <w:kern w:val="0"/>
                <w:sz w:val="18"/>
                <w:szCs w:val="18"/>
              </w:rPr>
              <w:t>2</w:t>
            </w:r>
            <w:r>
              <w:rPr>
                <w:spacing w:val="3"/>
                <w:kern w:val="0"/>
                <w:sz w:val="18"/>
                <w:szCs w:val="18"/>
              </w:rPr>
              <w:t>岁及以上人</w:t>
            </w:r>
            <w:r>
              <w:rPr>
                <w:kern w:val="0"/>
                <w:sz w:val="18"/>
                <w:szCs w:val="18"/>
              </w:rPr>
              <w:t xml:space="preserve"> 群</w:t>
            </w:r>
          </w:p>
        </w:tc>
        <w:tc>
          <w:tcPr>
            <w:tcW w:w="1845" w:type="dxa"/>
          </w:tcPr>
          <w:p w14:paraId="632B434A">
            <w:pPr>
              <w:spacing w:line="285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52836C04">
            <w:pPr>
              <w:spacing w:line="285" w:lineRule="auto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</w:p>
          <w:p w14:paraId="4C1FA765">
            <w:pPr>
              <w:pStyle w:val="4"/>
              <w:spacing w:before="55" w:line="208" w:lineRule="auto"/>
              <w:ind w:left="51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spacing w:val="-3"/>
                <w:kern w:val="0"/>
                <w:sz w:val="18"/>
                <w:szCs w:val="18"/>
                <w:lang w:eastAsia="zh-CN"/>
              </w:rPr>
              <w:t>共接种</w:t>
            </w:r>
            <w:r>
              <w:rPr>
                <w:rFonts w:ascii="Times New Roman" w:hAnsi="Times New Roman" w:eastAsia="Times New Roman" w:cs="Times New Roman"/>
                <w:spacing w:val="-3"/>
                <w:kern w:val="0"/>
                <w:sz w:val="18"/>
                <w:szCs w:val="18"/>
                <w:lang w:eastAsia="zh-CN"/>
              </w:rPr>
              <w:t>1</w:t>
            </w:r>
            <w:r>
              <w:rPr>
                <w:spacing w:val="-3"/>
                <w:kern w:val="0"/>
                <w:sz w:val="18"/>
                <w:szCs w:val="18"/>
                <w:lang w:eastAsia="zh-CN"/>
              </w:rPr>
              <w:t>剂；</w:t>
            </w:r>
          </w:p>
          <w:p w14:paraId="05E63984">
            <w:pPr>
              <w:pStyle w:val="4"/>
              <w:spacing w:line="200" w:lineRule="auto"/>
              <w:ind w:left="52" w:right="26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1"/>
                <w:kern w:val="0"/>
                <w:sz w:val="18"/>
                <w:szCs w:val="18"/>
                <w:lang w:eastAsia="zh-CN"/>
              </w:rPr>
              <w:t>65</w:t>
            </w:r>
            <w:r>
              <w:rPr>
                <w:spacing w:val="1"/>
                <w:kern w:val="0"/>
                <w:sz w:val="18"/>
                <w:szCs w:val="18"/>
                <w:lang w:eastAsia="zh-CN"/>
              </w:rPr>
              <w:t>岁以上间隔五</w:t>
            </w:r>
            <w:r>
              <w:rPr>
                <w:kern w:val="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3"/>
                <w:kern w:val="0"/>
                <w:sz w:val="18"/>
                <w:szCs w:val="18"/>
                <w:lang w:eastAsia="zh-CN"/>
              </w:rPr>
              <w:t>年以上可再接</w:t>
            </w:r>
          </w:p>
          <w:p w14:paraId="3D53D571">
            <w:pPr>
              <w:pStyle w:val="4"/>
              <w:spacing w:line="232" w:lineRule="auto"/>
              <w:ind w:left="45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spacing w:val="-2"/>
                <w:kern w:val="0"/>
                <w:sz w:val="18"/>
                <w:szCs w:val="18"/>
              </w:rPr>
              <w:t>种</w:t>
            </w:r>
            <w:r>
              <w:rPr>
                <w:rFonts w:ascii="Times New Roman" w:hAnsi="Times New Roman" w:eastAsia="Times New Roman" w:cs="Times New Roman"/>
                <w:spacing w:val="-2"/>
                <w:kern w:val="0"/>
                <w:sz w:val="18"/>
                <w:szCs w:val="18"/>
              </w:rPr>
              <w:t>1</w:t>
            </w:r>
            <w:r>
              <w:rPr>
                <w:spacing w:val="-2"/>
                <w:kern w:val="0"/>
                <w:sz w:val="18"/>
                <w:szCs w:val="18"/>
              </w:rPr>
              <w:t>剂</w:t>
            </w:r>
          </w:p>
        </w:tc>
        <w:tc>
          <w:tcPr>
            <w:tcW w:w="941" w:type="dxa"/>
          </w:tcPr>
          <w:p w14:paraId="14AE62E9">
            <w:pPr>
              <w:spacing w:line="309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  <w:p w14:paraId="5AFAFCCA">
            <w:pPr>
              <w:spacing w:line="310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  <w:p w14:paraId="67264C32">
            <w:pPr>
              <w:spacing w:line="310" w:lineRule="auto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</w:p>
          <w:p w14:paraId="126652C5">
            <w:pPr>
              <w:pStyle w:val="4"/>
              <w:spacing w:before="55" w:line="233" w:lineRule="auto"/>
              <w:ind w:left="184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</w:rPr>
              <w:t>280</w:t>
            </w:r>
            <w:r>
              <w:rPr>
                <w:spacing w:val="-1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</w:rPr>
              <w:t>/</w:t>
            </w:r>
            <w:r>
              <w:rPr>
                <w:spacing w:val="-1"/>
                <w:kern w:val="0"/>
                <w:sz w:val="18"/>
                <w:szCs w:val="18"/>
              </w:rPr>
              <w:t>剂</w:t>
            </w:r>
          </w:p>
        </w:tc>
      </w:tr>
      <w:tr w14:paraId="329E0B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1211" w:type="dxa"/>
            <w:vAlign w:val="center"/>
          </w:tcPr>
          <w:p w14:paraId="32E10ACB">
            <w:pPr>
              <w:pStyle w:val="4"/>
              <w:spacing w:line="225" w:lineRule="auto"/>
              <w:ind w:left="339"/>
              <w:jc w:val="center"/>
              <w:rPr>
                <w:spacing w:val="-7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乙肝疫苗</w:t>
            </w:r>
          </w:p>
        </w:tc>
        <w:tc>
          <w:tcPr>
            <w:tcW w:w="3180" w:type="dxa"/>
            <w:vAlign w:val="center"/>
          </w:tcPr>
          <w:p w14:paraId="5DCD7D2E">
            <w:pPr>
              <w:pStyle w:val="4"/>
              <w:spacing w:before="1" w:line="216" w:lineRule="auto"/>
              <w:ind w:left="34" w:right="149" w:firstLine="2"/>
              <w:jc w:val="left"/>
              <w:rPr>
                <w:spacing w:val="-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乙型肝炎，</w:t>
            </w:r>
            <w:r>
              <w:rPr>
                <w:rFonts w:hint="eastAsia" w:ascii="宋体" w:hAnsi="宋体" w:eastAsia="宋体" w:cs="宋体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简称乙肝，</w:t>
            </w:r>
            <w:r>
              <w:rPr>
                <w:rFonts w:hint="eastAsia" w:ascii="宋体" w:hAnsi="宋体" w:eastAsia="宋体" w:cs="宋体"/>
                <w:spacing w:val="-18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是一种由乙型肝炎病毒引起的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严重传染病。其主要传播途径包括母婴传播、血液与</w:t>
            </w:r>
            <w:r>
              <w:rPr>
                <w:rFonts w:hint="eastAsia" w:ascii="宋体" w:hAnsi="宋体" w:eastAsia="宋体" w:cs="宋体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体液传播、性接触传播以及日常生活接触传播。</w:t>
            </w:r>
          </w:p>
        </w:tc>
        <w:tc>
          <w:tcPr>
            <w:tcW w:w="2130" w:type="dxa"/>
            <w:vAlign w:val="center"/>
          </w:tcPr>
          <w:p w14:paraId="6F044E67">
            <w:pPr>
              <w:pStyle w:val="4"/>
              <w:spacing w:before="2" w:line="197" w:lineRule="auto"/>
              <w:ind w:left="48" w:right="49"/>
              <w:jc w:val="center"/>
              <w:rPr>
                <w:rFonts w:hint="default" w:eastAsia="宋体"/>
                <w:spacing w:val="-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预防乙</w:t>
            </w:r>
            <w:r>
              <w:rPr>
                <w:rFonts w:hint="eastAsia" w:cs="宋体"/>
                <w:spacing w:val="3"/>
                <w:sz w:val="18"/>
                <w:szCs w:val="18"/>
                <w:lang w:val="en-US" w:eastAsia="zh-CN"/>
              </w:rPr>
              <w:t>型肝炎</w:t>
            </w:r>
          </w:p>
        </w:tc>
        <w:tc>
          <w:tcPr>
            <w:tcW w:w="1320" w:type="dxa"/>
            <w:vAlign w:val="center"/>
          </w:tcPr>
          <w:p w14:paraId="3FC13A82">
            <w:pPr>
              <w:pStyle w:val="4"/>
              <w:spacing w:before="55" w:line="206" w:lineRule="auto"/>
              <w:ind w:left="37" w:right="63" w:firstLine="4"/>
              <w:jc w:val="center"/>
              <w:rPr>
                <w:rFonts w:ascii="Times New Roman" w:hAnsi="Times New Roman" w:eastAsia="Times New Roman" w:cs="Times New Roman"/>
                <w:spacing w:val="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16岁 （含16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岁）</w:t>
            </w:r>
            <w:r>
              <w:rPr>
                <w:rFonts w:hint="eastAsia" w:ascii="宋体" w:hAnsi="宋体" w:eastAsia="宋体" w:cs="宋体"/>
                <w:spacing w:val="19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以上人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群</w:t>
            </w:r>
          </w:p>
        </w:tc>
        <w:tc>
          <w:tcPr>
            <w:tcW w:w="1845" w:type="dxa"/>
            <w:vAlign w:val="center"/>
          </w:tcPr>
          <w:p w14:paraId="7FD492FD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88" w:lineRule="auto"/>
              <w:ind w:left="51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共接种3剂，</w:t>
            </w:r>
          </w:p>
          <w:p w14:paraId="6414A6AD">
            <w:pPr>
              <w:pStyle w:val="4"/>
              <w:spacing w:line="232" w:lineRule="auto"/>
              <w:ind w:left="45"/>
              <w:jc w:val="center"/>
              <w:rPr>
                <w:spacing w:val="-2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8"/>
                <w:sz w:val="18"/>
                <w:szCs w:val="18"/>
              </w:rPr>
              <w:t>间隔0；1；6月</w:t>
            </w:r>
          </w:p>
        </w:tc>
        <w:tc>
          <w:tcPr>
            <w:tcW w:w="941" w:type="dxa"/>
            <w:vAlign w:val="center"/>
          </w:tcPr>
          <w:p w14:paraId="7E5CDE52">
            <w:pPr>
              <w:pStyle w:val="4"/>
              <w:spacing w:before="55" w:line="233" w:lineRule="auto"/>
              <w:ind w:left="184"/>
              <w:jc w:val="center"/>
              <w:rPr>
                <w:rFonts w:ascii="Times New Roman" w:hAnsi="Times New Roman" w:eastAsia="Times New Roman" w:cs="Times New Roman"/>
                <w:spacing w:val="-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140元/剂</w:t>
            </w:r>
          </w:p>
        </w:tc>
      </w:tr>
      <w:tr w14:paraId="7B2AF3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8" w:hRule="atLeast"/>
        </w:trPr>
        <w:tc>
          <w:tcPr>
            <w:tcW w:w="1211" w:type="dxa"/>
            <w:vAlign w:val="center"/>
          </w:tcPr>
          <w:p w14:paraId="3F1FAF64">
            <w:pPr>
              <w:pStyle w:val="4"/>
              <w:spacing w:line="225" w:lineRule="auto"/>
              <w:ind w:firstLine="166" w:firstLineChars="100"/>
              <w:jc w:val="center"/>
              <w:rPr>
                <w:rFonts w:hint="default" w:eastAsia="宋体"/>
                <w:spacing w:val="-7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7"/>
                <w:kern w:val="0"/>
                <w:sz w:val="18"/>
                <w:szCs w:val="18"/>
                <w:lang w:val="en-US" w:eastAsia="zh-CN"/>
              </w:rPr>
              <w:t>破伤风疫苗</w:t>
            </w:r>
          </w:p>
        </w:tc>
        <w:tc>
          <w:tcPr>
            <w:tcW w:w="3180" w:type="dxa"/>
            <w:vAlign w:val="center"/>
          </w:tcPr>
          <w:p w14:paraId="539F1EA8">
            <w:pPr>
              <w:pStyle w:val="4"/>
              <w:spacing w:before="1" w:line="216" w:lineRule="auto"/>
              <w:ind w:right="149"/>
              <w:jc w:val="center"/>
              <w:rPr>
                <w:rFonts w:hint="eastAsia"/>
                <w:spacing w:val="-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-1"/>
                <w:kern w:val="0"/>
                <w:sz w:val="18"/>
                <w:szCs w:val="18"/>
                <w:lang w:eastAsia="zh-CN"/>
              </w:rPr>
              <w:t>外伤后处理</w:t>
            </w:r>
          </w:p>
          <w:p w14:paraId="526E4D27">
            <w:pPr>
              <w:pStyle w:val="4"/>
              <w:spacing w:before="1" w:line="216" w:lineRule="auto"/>
              <w:ind w:left="34" w:right="149" w:firstLine="2"/>
              <w:jc w:val="center"/>
              <w:rPr>
                <w:rFonts w:hint="eastAsia"/>
                <w:spacing w:val="-1"/>
                <w:kern w:val="0"/>
                <w:sz w:val="18"/>
                <w:szCs w:val="18"/>
                <w:lang w:eastAsia="zh-CN"/>
              </w:rPr>
            </w:pPr>
          </w:p>
          <w:p w14:paraId="2D2DD4AD">
            <w:pPr>
              <w:pStyle w:val="4"/>
              <w:spacing w:before="1" w:line="216" w:lineRule="auto"/>
              <w:ind w:left="34" w:right="149" w:firstLine="2"/>
              <w:jc w:val="left"/>
              <w:rPr>
                <w:rFonts w:hint="eastAsia"/>
                <w:spacing w:val="-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-1"/>
                <w:kern w:val="0"/>
                <w:sz w:val="18"/>
                <w:szCs w:val="18"/>
                <w:lang w:eastAsia="zh-CN"/>
              </w:rPr>
              <w:t>清洁伤口：全程免疫后5年内无需处理；5-10年加强1剂；超过10年需接种1剂疫苗。</w:t>
            </w:r>
          </w:p>
          <w:p w14:paraId="5E17BA99">
            <w:pPr>
              <w:pStyle w:val="4"/>
              <w:spacing w:before="1" w:line="216" w:lineRule="auto"/>
              <w:ind w:left="34" w:right="149" w:firstLine="2"/>
              <w:jc w:val="left"/>
              <w:rPr>
                <w:spacing w:val="-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-1"/>
                <w:kern w:val="0"/>
                <w:sz w:val="18"/>
                <w:szCs w:val="18"/>
                <w:lang w:eastAsia="zh-CN"/>
              </w:rPr>
              <w:t>不洁或污染伤口：全程免疫后5-10年加强1剂；超过10年需接种1剂疫苗和破伤风免疫球蛋白（TIG）或破伤风抗毒素（TAT）。</w:t>
            </w:r>
          </w:p>
        </w:tc>
        <w:tc>
          <w:tcPr>
            <w:tcW w:w="2130" w:type="dxa"/>
            <w:vAlign w:val="center"/>
          </w:tcPr>
          <w:p w14:paraId="4BA63D62">
            <w:pPr>
              <w:pStyle w:val="4"/>
              <w:spacing w:before="2" w:line="197" w:lineRule="auto"/>
              <w:ind w:left="48" w:right="49"/>
              <w:jc w:val="center"/>
              <w:rPr>
                <w:rFonts w:hint="default" w:eastAsia="宋体"/>
                <w:spacing w:val="-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3"/>
                <w:kern w:val="0"/>
                <w:sz w:val="18"/>
                <w:szCs w:val="18"/>
                <w:lang w:val="en-US" w:eastAsia="zh-CN"/>
              </w:rPr>
              <w:t>用于预防破伤风</w:t>
            </w:r>
          </w:p>
        </w:tc>
        <w:tc>
          <w:tcPr>
            <w:tcW w:w="1320" w:type="dxa"/>
            <w:vAlign w:val="center"/>
          </w:tcPr>
          <w:p w14:paraId="0CE76651">
            <w:pPr>
              <w:pStyle w:val="4"/>
              <w:spacing w:before="55" w:line="206" w:lineRule="auto"/>
              <w:ind w:left="37" w:right="63" w:firstLine="4"/>
              <w:jc w:val="center"/>
              <w:rPr>
                <w:rFonts w:ascii="Times New Roman" w:hAnsi="Times New Roman" w:eastAsia="Times New Roman" w:cs="Times New Roman"/>
                <w:spacing w:val="3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spacing w:val="3"/>
                <w:kern w:val="0"/>
                <w:sz w:val="18"/>
                <w:szCs w:val="18"/>
              </w:rPr>
              <w:t>根据个人免疫史和伤口情况，咨询医生制定具体接种方案。</w:t>
            </w:r>
          </w:p>
        </w:tc>
        <w:tc>
          <w:tcPr>
            <w:tcW w:w="1845" w:type="dxa"/>
            <w:vAlign w:val="center"/>
          </w:tcPr>
          <w:p w14:paraId="743FEAE1">
            <w:pPr>
              <w:pStyle w:val="4"/>
              <w:spacing w:line="232" w:lineRule="auto"/>
              <w:ind w:left="45"/>
              <w:jc w:val="center"/>
              <w:rPr>
                <w:rFonts w:hint="eastAsia"/>
                <w:spacing w:val="-2"/>
                <w:kern w:val="0"/>
                <w:sz w:val="18"/>
                <w:szCs w:val="18"/>
              </w:rPr>
            </w:pPr>
            <w:r>
              <w:rPr>
                <w:rFonts w:hint="eastAsia"/>
                <w:spacing w:val="-2"/>
                <w:kern w:val="0"/>
                <w:sz w:val="18"/>
                <w:szCs w:val="18"/>
              </w:rPr>
              <w:t>成人接种程序</w:t>
            </w:r>
          </w:p>
          <w:p w14:paraId="00B45E90">
            <w:pPr>
              <w:pStyle w:val="4"/>
              <w:spacing w:line="232" w:lineRule="auto"/>
              <w:ind w:left="45"/>
              <w:jc w:val="center"/>
              <w:rPr>
                <w:rFonts w:hint="eastAsia"/>
                <w:spacing w:val="-2"/>
                <w:kern w:val="0"/>
                <w:sz w:val="18"/>
                <w:szCs w:val="18"/>
              </w:rPr>
            </w:pPr>
          </w:p>
          <w:p w14:paraId="48A8688C">
            <w:pPr>
              <w:pStyle w:val="4"/>
              <w:spacing w:line="232" w:lineRule="auto"/>
              <w:ind w:left="45"/>
              <w:jc w:val="left"/>
              <w:rPr>
                <w:rFonts w:hint="eastAsia"/>
                <w:spacing w:val="-2"/>
                <w:kern w:val="0"/>
                <w:sz w:val="18"/>
                <w:szCs w:val="18"/>
              </w:rPr>
            </w:pPr>
            <w:r>
              <w:rPr>
                <w:rFonts w:hint="eastAsia"/>
                <w:spacing w:val="-2"/>
                <w:kern w:val="0"/>
                <w:sz w:val="18"/>
                <w:szCs w:val="18"/>
              </w:rPr>
              <w:t>全程免疫：未接种或免疫史不详者，需接种3剂，第1剂与第2剂间隔4-8周，第2剂与第3剂间隔6-12个月。</w:t>
            </w:r>
          </w:p>
          <w:p w14:paraId="75BDF365">
            <w:pPr>
              <w:pStyle w:val="4"/>
              <w:spacing w:line="232" w:lineRule="auto"/>
              <w:ind w:left="45"/>
              <w:jc w:val="left"/>
              <w:rPr>
                <w:rFonts w:hint="eastAsia"/>
                <w:spacing w:val="-2"/>
                <w:kern w:val="0"/>
                <w:sz w:val="18"/>
                <w:szCs w:val="18"/>
              </w:rPr>
            </w:pPr>
          </w:p>
          <w:p w14:paraId="5D6F6E65">
            <w:pPr>
              <w:pStyle w:val="4"/>
              <w:spacing w:line="232" w:lineRule="auto"/>
              <w:ind w:left="45"/>
              <w:jc w:val="left"/>
              <w:rPr>
                <w:spacing w:val="-2"/>
                <w:kern w:val="0"/>
                <w:sz w:val="18"/>
                <w:szCs w:val="18"/>
              </w:rPr>
            </w:pPr>
            <w:r>
              <w:rPr>
                <w:rFonts w:hint="eastAsia"/>
                <w:spacing w:val="-2"/>
                <w:kern w:val="0"/>
                <w:sz w:val="18"/>
                <w:szCs w:val="18"/>
              </w:rPr>
              <w:t>加强免疫：全程免疫后，每10年加强1剂；若伤口为不洁或污染伤口，且距上次接种超过5年，需加强1剂。</w:t>
            </w:r>
          </w:p>
        </w:tc>
        <w:tc>
          <w:tcPr>
            <w:tcW w:w="941" w:type="dxa"/>
            <w:vAlign w:val="center"/>
          </w:tcPr>
          <w:p w14:paraId="50C9C2D3">
            <w:pPr>
              <w:pStyle w:val="4"/>
              <w:spacing w:before="55" w:line="233" w:lineRule="auto"/>
              <w:ind w:left="184"/>
              <w:jc w:val="center"/>
              <w:rPr>
                <w:rFonts w:hint="default" w:ascii="Times New Roman" w:hAnsi="Times New Roman" w:eastAsia="宋体" w:cs="Times New Roman"/>
                <w:spacing w:val="-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pacing w:val="-1"/>
                <w:kern w:val="0"/>
                <w:sz w:val="18"/>
                <w:szCs w:val="18"/>
                <w:lang w:val="en-US" w:eastAsia="zh-CN"/>
              </w:rPr>
              <w:t>212元/剂</w:t>
            </w:r>
          </w:p>
        </w:tc>
      </w:tr>
    </w:tbl>
    <w:p w14:paraId="1A66EBAC">
      <w:pPr>
        <w:jc w:val="center"/>
        <w:rPr>
          <w:rFonts w:ascii="Arial"/>
          <w:sz w:val="22"/>
          <w:szCs w:val="22"/>
        </w:rPr>
      </w:pPr>
    </w:p>
    <w:p w14:paraId="1980EB1F">
      <w:pPr>
        <w:jc w:val="center"/>
      </w:pPr>
    </w:p>
    <w:sectPr>
      <w:pgSz w:w="11903" w:h="16841"/>
      <w:pgMar w:top="1046" w:right="596" w:bottom="0" w:left="67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B23CC"/>
    <w:rsid w:val="0A60312B"/>
    <w:rsid w:val="161B23CC"/>
    <w:rsid w:val="32A4602F"/>
    <w:rsid w:val="38C760D8"/>
    <w:rsid w:val="3A7D3454"/>
    <w:rsid w:val="4B26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宋体" w:hAnsi="宋体" w:eastAsia="宋体" w:cs="宋体"/>
      <w:snapToGrid w:val="0"/>
      <w:color w:val="000000"/>
      <w:sz w:val="17"/>
      <w:szCs w:val="17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1248</Words>
  <Characters>1480</Characters>
  <Lines>0</Lines>
  <Paragraphs>0</Paragraphs>
  <TotalTime>11</TotalTime>
  <ScaleCrop>false</ScaleCrop>
  <LinksUpToDate>false</LinksUpToDate>
  <CharactersWithSpaces>1599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2025-10-09T02:20:00Z</dcterms:created>
  <dc:creator>若水</dc:creator>
  <cp:lastModifiedBy>若水</cp:lastModifiedBy>
  <dcterms:modified xsi:type="dcterms:W3CDTF">2025-10-09T02:42:53Z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2971938D21C6426A92C5F81513EAA99A_11</vt:lpwstr>
  </property>
  <property fmtid="{D5CDD505-2E9C-101B-9397-08002B2CF9AE}" pid="4" name="KSOTemplateDocerSaveRecord">
    <vt:lpwstr>eyJoZGlkIjoiZDU3MmE1MDM2NDRjYzc5YzI5MDBjYWUxZWVlMmM2MmEiLCJ1c2VySWQiOiI3MDE1OTQ1MzcifQ==</vt:lpwstr>
  </property>
</Properties>
</file>