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9EBEF88">
      <w:pPr>
        <w:spacing w:line="600" w:lineRule="exact"/>
        <w:jc w:val="left"/>
        <w:textAlignment w:val="baseline"/>
        <w:rPr>
          <w:rFonts w:hint="default" w:ascii="黑体" w:eastAsia="黑体"/>
          <w:b/>
          <w:sz w:val="32"/>
          <w:szCs w:val="32"/>
        </w:rPr>
      </w:pPr>
      <w:bookmarkStart w:id="2" w:name="_GoBack"/>
      <w:bookmarkEnd w:id="2"/>
      <w:r>
        <w:rPr>
          <w:rFonts w:ascii="黑体" w:eastAsia="黑体"/>
          <w:b/>
          <w:sz w:val="32"/>
          <w:szCs w:val="32"/>
        </w:rPr>
        <w:t>附件2</w:t>
      </w:r>
    </w:p>
    <w:p w14:paraId="53E119A9">
      <w:pPr>
        <w:spacing w:line="600" w:lineRule="exact"/>
        <w:jc w:val="center"/>
        <w:textAlignment w:val="baseline"/>
        <w:rPr>
          <w:rFonts w:hint="default" w:ascii="方正小标宋简体" w:hAnsi="方正小标宋简体" w:eastAsia="方正小标宋简体" w:cs="方正小标宋简体"/>
          <w:b/>
          <w:sz w:val="44"/>
          <w:szCs w:val="44"/>
        </w:rPr>
      </w:pPr>
      <w:r>
        <w:rPr>
          <w:rFonts w:ascii="方正小标宋简体" w:hAnsi="方正小标宋简体" w:eastAsia="方正小标宋简体" w:cs="方正小标宋简体"/>
          <w:b/>
          <w:sz w:val="44"/>
          <w:szCs w:val="44"/>
        </w:rPr>
        <w:t>广西师范大学第二十</w:t>
      </w:r>
      <w:r>
        <w:rPr>
          <w:rFonts w:ascii="方正小标宋简体" w:hAnsi="方正小标宋简体" w:cs="方正小标宋简体"/>
          <w:b/>
          <w:sz w:val="44"/>
          <w:szCs w:val="44"/>
        </w:rPr>
        <w:t>二</w:t>
      </w:r>
      <w:r>
        <w:rPr>
          <w:rFonts w:ascii="方正小标宋简体" w:hAnsi="方正小标宋简体" w:eastAsia="方正小标宋简体" w:cs="方正小标宋简体"/>
          <w:b/>
          <w:sz w:val="44"/>
          <w:szCs w:val="44"/>
        </w:rPr>
        <w:t>届“桃李杯”趣味体育运动会竞赛规程</w:t>
      </w:r>
    </w:p>
    <w:p w14:paraId="1587A86C">
      <w:pPr>
        <w:spacing w:line="600" w:lineRule="exact"/>
        <w:jc w:val="center"/>
        <w:textAlignment w:val="baseline"/>
        <w:rPr>
          <w:rFonts w:hint="default" w:ascii="方正小标宋简体" w:hAnsi="方正小标宋简体" w:eastAsia="方正小标宋简体" w:cs="方正小标宋简体"/>
          <w:b/>
          <w:sz w:val="44"/>
          <w:szCs w:val="44"/>
        </w:rPr>
      </w:pPr>
    </w:p>
    <w:p w14:paraId="6839AA5C">
      <w:pPr>
        <w:tabs>
          <w:tab w:val="left" w:pos="480"/>
        </w:tabs>
        <w:spacing w:line="600" w:lineRule="exact"/>
        <w:ind w:firstLine="643" w:firstLineChars="200"/>
        <w:textAlignment w:val="baseline"/>
        <w:rPr>
          <w:rFonts w:hint="default" w:ascii="仿宋" w:hAnsi="仿宋" w:eastAsia="仿宋" w:cs="仿宋"/>
          <w:sz w:val="32"/>
          <w:szCs w:val="32"/>
        </w:rPr>
      </w:pPr>
      <w:r>
        <w:rPr>
          <w:rFonts w:ascii="黑体" w:hAnsi="黑体" w:eastAsia="黑体" w:cs="黑体"/>
          <w:b/>
          <w:sz w:val="32"/>
          <w:szCs w:val="32"/>
        </w:rPr>
        <w:t>一、主办单位：</w:t>
      </w:r>
      <w:r>
        <w:rPr>
          <w:rFonts w:ascii="仿宋" w:hAnsi="仿宋" w:eastAsia="仿宋" w:cs="仿宋"/>
          <w:sz w:val="32"/>
          <w:szCs w:val="32"/>
        </w:rPr>
        <w:t>体育运动委员会</w:t>
      </w:r>
    </w:p>
    <w:p w14:paraId="025A33B5">
      <w:pPr>
        <w:spacing w:line="600" w:lineRule="exact"/>
        <w:ind w:firstLine="643" w:firstLineChars="200"/>
        <w:textAlignment w:val="baseline"/>
        <w:rPr>
          <w:rFonts w:hint="default" w:cs="仿宋" w:asciiTheme="minorEastAsia" w:hAnsiTheme="minorEastAsia" w:eastAsiaTheme="minorEastAsia"/>
          <w:sz w:val="32"/>
          <w:szCs w:val="32"/>
        </w:rPr>
      </w:pPr>
      <w:r>
        <w:rPr>
          <w:rFonts w:ascii="黑体" w:hAnsi="黑体" w:eastAsia="黑体" w:cs="黑体"/>
          <w:b/>
          <w:sz w:val="32"/>
          <w:szCs w:val="32"/>
        </w:rPr>
        <w:t>二、承办单位：</w:t>
      </w:r>
      <w:r>
        <w:rPr>
          <w:rFonts w:cs="黑体" w:asciiTheme="minorEastAsia" w:hAnsiTheme="minorEastAsia" w:eastAsiaTheme="minorEastAsia"/>
          <w:b/>
          <w:sz w:val="32"/>
          <w:szCs w:val="32"/>
        </w:rPr>
        <w:t>（待定）</w:t>
      </w:r>
    </w:p>
    <w:p w14:paraId="41C3FCDA">
      <w:pPr>
        <w:spacing w:line="600" w:lineRule="exact"/>
        <w:ind w:firstLine="643" w:firstLineChars="200"/>
        <w:textAlignment w:val="baseline"/>
        <w:rPr>
          <w:rFonts w:hint="default" w:ascii="黑体" w:hAnsi="黑体" w:eastAsia="黑体" w:cs="黑体"/>
          <w:b/>
          <w:sz w:val="32"/>
          <w:szCs w:val="32"/>
        </w:rPr>
      </w:pPr>
      <w:r>
        <w:rPr>
          <w:rFonts w:ascii="黑体" w:hAnsi="黑体" w:eastAsia="黑体" w:cs="黑体"/>
          <w:b/>
          <w:sz w:val="32"/>
          <w:szCs w:val="32"/>
        </w:rPr>
        <w:t>三、比赛日期和地点</w:t>
      </w:r>
    </w:p>
    <w:p w14:paraId="185BC228">
      <w:pPr>
        <w:spacing w:line="600" w:lineRule="exact"/>
        <w:ind w:firstLine="1280" w:firstLineChars="400"/>
        <w:textAlignment w:val="baseline"/>
        <w:rPr>
          <w:rFonts w:hint="default"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z w:val="32"/>
          <w:szCs w:val="32"/>
        </w:rPr>
        <w:t>1.时间：202</w:t>
      </w:r>
      <w:r>
        <w:rPr>
          <w:rFonts w:hint="default" w:ascii="仿宋" w:hAnsi="仿宋" w:eastAsia="仿宋" w:cs="仿宋"/>
          <w:sz w:val="32"/>
          <w:szCs w:val="32"/>
        </w:rPr>
        <w:t>5</w:t>
      </w:r>
      <w:r>
        <w:rPr>
          <w:rFonts w:ascii="仿宋" w:hAnsi="仿宋" w:eastAsia="仿宋" w:cs="仿宋"/>
          <w:sz w:val="32"/>
          <w:szCs w:val="32"/>
        </w:rPr>
        <w:t>年10月31日</w:t>
      </w:r>
      <w:bookmarkStart w:id="0" w:name="OLE_LINK8"/>
    </w:p>
    <w:p w14:paraId="5FA28F86">
      <w:pPr>
        <w:tabs>
          <w:tab w:val="left" w:pos="1553"/>
        </w:tabs>
        <w:spacing w:line="600" w:lineRule="exact"/>
        <w:ind w:firstLine="1280" w:firstLineChars="400"/>
        <w:textAlignment w:val="baseline"/>
        <w:rPr>
          <w:rFonts w:hint="default" w:ascii="仿宋" w:hAnsi="仿宋" w:eastAsia="仿宋" w:cs="仿宋"/>
          <w:b/>
          <w:sz w:val="32"/>
          <w:szCs w:val="32"/>
        </w:rPr>
      </w:pPr>
      <w:r>
        <w:rPr>
          <w:rFonts w:ascii="仿宋" w:hAnsi="仿宋" w:eastAsia="仿宋" w:cs="仿宋"/>
          <w:sz w:val="32"/>
          <w:szCs w:val="32"/>
        </w:rPr>
        <w:t>2.地点：雁山校区足球场（田径场东侧）</w:t>
      </w:r>
      <w:bookmarkEnd w:id="0"/>
    </w:p>
    <w:p w14:paraId="268FF96C">
      <w:pPr>
        <w:spacing w:line="600" w:lineRule="exact"/>
        <w:ind w:firstLine="643" w:firstLineChars="200"/>
        <w:textAlignment w:val="baseline"/>
        <w:rPr>
          <w:rFonts w:hint="default" w:ascii="黑体" w:hAnsi="黑体" w:eastAsia="黑体" w:cs="黑体"/>
          <w:b/>
          <w:sz w:val="32"/>
          <w:szCs w:val="32"/>
        </w:rPr>
      </w:pPr>
      <w:r>
        <w:rPr>
          <w:rFonts w:ascii="黑体" w:hAnsi="黑体" w:eastAsia="黑体" w:cs="黑体"/>
          <w:b/>
          <w:sz w:val="32"/>
          <w:szCs w:val="32"/>
        </w:rPr>
        <w:t>四、参赛单位及资格</w:t>
      </w:r>
    </w:p>
    <w:p w14:paraId="32F0992A">
      <w:pPr>
        <w:spacing w:line="600" w:lineRule="exact"/>
        <w:ind w:firstLine="321" w:firstLineChars="100"/>
        <w:textAlignment w:val="baseline"/>
        <w:rPr>
          <w:rFonts w:hint="default" w:ascii="仿宋" w:hAnsi="仿宋" w:eastAsia="仿宋" w:cs="仿宋"/>
          <w:b/>
          <w:sz w:val="32"/>
          <w:szCs w:val="32"/>
        </w:rPr>
      </w:pPr>
      <w:r>
        <w:rPr>
          <w:rFonts w:ascii="仿宋" w:hAnsi="仿宋" w:eastAsia="仿宋" w:cs="仿宋"/>
          <w:b/>
          <w:sz w:val="32"/>
          <w:szCs w:val="32"/>
        </w:rPr>
        <w:t>（一）参加单位</w:t>
      </w:r>
    </w:p>
    <w:p w14:paraId="52588647">
      <w:pPr>
        <w:spacing w:line="600" w:lineRule="exact"/>
        <w:ind w:firstLine="640" w:firstLineChars="200"/>
        <w:textAlignment w:val="baseline"/>
        <w:rPr>
          <w:rFonts w:hint="default"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z w:val="32"/>
          <w:szCs w:val="32"/>
        </w:rPr>
        <w:t>历史文化与旅游学院、物理科学与技术学院、化学与药学学院、电子与信息工程学院/集成电路学院、</w:t>
      </w:r>
      <w:r>
        <w:fldChar w:fldCharType="begin"/>
      </w:r>
      <w:r>
        <w:instrText xml:space="preserve"> HYPERLINK "http://www.zsxy.gxnu.edu.cn/" </w:instrText>
      </w:r>
      <w:r>
        <w:fldChar w:fldCharType="separate"/>
      </w:r>
      <w:r>
        <w:rPr>
          <w:rFonts w:ascii="仿宋" w:hAnsi="仿宋" w:eastAsia="仿宋" w:cs="仿宋"/>
          <w:sz w:val="32"/>
          <w:szCs w:val="32"/>
        </w:rPr>
        <w:t>职业技术师范学院</w:t>
      </w:r>
      <w:r>
        <w:rPr>
          <w:rFonts w:ascii="仿宋" w:hAnsi="仿宋" w:eastAsia="仿宋" w:cs="仿宋"/>
          <w:sz w:val="32"/>
          <w:szCs w:val="32"/>
        </w:rPr>
        <w:fldChar w:fldCharType="end"/>
      </w:r>
      <w:r>
        <w:rPr>
          <w:rFonts w:ascii="仿宋" w:hAnsi="仿宋" w:eastAsia="仿宋" w:cs="仿宋"/>
          <w:sz w:val="32"/>
          <w:szCs w:val="32"/>
        </w:rPr>
        <w:t xml:space="preserve"> </w:t>
      </w:r>
      <w:r>
        <w:fldChar w:fldCharType="begin"/>
      </w:r>
      <w:r>
        <w:instrText xml:space="preserve"> HYPERLINK "http://www.cllc.gxnu.edu.cn/" </w:instrText>
      </w:r>
      <w:r>
        <w:fldChar w:fldCharType="separate"/>
      </w:r>
      <w:r>
        <w:rPr>
          <w:rFonts w:ascii="仿宋" w:hAnsi="仿宋" w:eastAsia="仿宋" w:cs="仿宋"/>
          <w:kern w:val="0"/>
          <w:sz w:val="32"/>
          <w:szCs w:val="32"/>
        </w:rPr>
        <w:t>文学院/新闻与传播学院</w:t>
      </w:r>
      <w:r>
        <w:rPr>
          <w:rFonts w:ascii="仿宋" w:hAnsi="仿宋" w:eastAsia="仿宋" w:cs="仿宋"/>
          <w:kern w:val="0"/>
          <w:sz w:val="32"/>
          <w:szCs w:val="32"/>
        </w:rPr>
        <w:fldChar w:fldCharType="end"/>
      </w:r>
      <w:r>
        <w:rPr>
          <w:rFonts w:ascii="仿宋" w:hAnsi="仿宋" w:eastAsia="仿宋" w:cs="仿宋"/>
          <w:sz w:val="32"/>
          <w:szCs w:val="32"/>
        </w:rPr>
        <w:t>、</w:t>
      </w:r>
      <w:r>
        <w:fldChar w:fldCharType="begin"/>
      </w:r>
      <w:r>
        <w:instrText xml:space="preserve"> HYPERLINK "http://www.mar.gxnu.edu.cn/" </w:instrText>
      </w:r>
      <w:r>
        <w:fldChar w:fldCharType="separate"/>
      </w:r>
      <w:r>
        <w:rPr>
          <w:rFonts w:ascii="仿宋" w:hAnsi="仿宋" w:eastAsia="仿宋" w:cs="仿宋"/>
          <w:kern w:val="0"/>
          <w:sz w:val="32"/>
          <w:szCs w:val="32"/>
        </w:rPr>
        <w:t>马克思主义学院</w:t>
      </w:r>
      <w:r>
        <w:rPr>
          <w:rFonts w:ascii="仿宋" w:hAnsi="仿宋" w:eastAsia="仿宋" w:cs="仿宋"/>
          <w:kern w:val="0"/>
          <w:sz w:val="32"/>
          <w:szCs w:val="32"/>
        </w:rPr>
        <w:fldChar w:fldCharType="end"/>
      </w:r>
      <w:r>
        <w:rPr>
          <w:rFonts w:ascii="仿宋" w:hAnsi="仿宋" w:eastAsia="仿宋" w:cs="仿宋"/>
          <w:sz w:val="32"/>
          <w:szCs w:val="32"/>
        </w:rPr>
        <w:t>、</w:t>
      </w:r>
      <w:r>
        <w:fldChar w:fldCharType="begin"/>
      </w:r>
      <w:r>
        <w:instrText xml:space="preserve"> HYPERLINK "http://www.law.gxnu.edu.cn/" </w:instrText>
      </w:r>
      <w:r>
        <w:fldChar w:fldCharType="separate"/>
      </w:r>
      <w:r>
        <w:rPr>
          <w:rFonts w:ascii="仿宋" w:hAnsi="仿宋" w:eastAsia="仿宋" w:cs="仿宋"/>
          <w:kern w:val="0"/>
          <w:sz w:val="32"/>
          <w:szCs w:val="32"/>
        </w:rPr>
        <w:t>法学院</w:t>
      </w:r>
      <w:r>
        <w:rPr>
          <w:rFonts w:ascii="仿宋" w:hAnsi="仿宋" w:eastAsia="仿宋" w:cs="仿宋"/>
          <w:kern w:val="0"/>
          <w:sz w:val="32"/>
          <w:szCs w:val="32"/>
        </w:rPr>
        <w:fldChar w:fldCharType="end"/>
      </w:r>
      <w:r>
        <w:rPr>
          <w:rFonts w:ascii="仿宋" w:hAnsi="仿宋" w:eastAsia="仿宋" w:cs="仿宋"/>
          <w:kern w:val="0"/>
          <w:sz w:val="32"/>
          <w:szCs w:val="32"/>
        </w:rPr>
        <w:t>/律师学院、</w:t>
      </w:r>
      <w:r>
        <w:fldChar w:fldCharType="begin"/>
      </w:r>
      <w:r>
        <w:instrText xml:space="preserve"> HYPERLINK "http://www.law.gxnu.edu.cn/" </w:instrText>
      </w:r>
      <w:r>
        <w:fldChar w:fldCharType="separate"/>
      </w:r>
      <w:r>
        <w:rPr>
          <w:rFonts w:ascii="仿宋" w:hAnsi="仿宋" w:eastAsia="仿宋" w:cs="仿宋"/>
          <w:sz w:val="32"/>
          <w:szCs w:val="32"/>
        </w:rPr>
        <w:t>政治与公共管理学院</w:t>
      </w:r>
      <w:r>
        <w:rPr>
          <w:rFonts w:ascii="仿宋" w:hAnsi="仿宋" w:eastAsia="仿宋" w:cs="仿宋"/>
          <w:sz w:val="32"/>
          <w:szCs w:val="32"/>
        </w:rPr>
        <w:fldChar w:fldCharType="end"/>
      </w:r>
      <w:r>
        <w:rPr>
          <w:rFonts w:ascii="仿宋" w:hAnsi="仿宋" w:eastAsia="仿宋" w:cs="仿宋"/>
          <w:sz w:val="32"/>
          <w:szCs w:val="32"/>
        </w:rPr>
        <w:t>、经济管理学院、</w:t>
      </w:r>
      <w:r>
        <w:fldChar w:fldCharType="begin"/>
      </w:r>
      <w:r>
        <w:instrText xml:space="preserve"> HYPERLINK "http://www.jky.gxnu.edu.cn/" </w:instrText>
      </w:r>
      <w:r>
        <w:fldChar w:fldCharType="separate"/>
      </w:r>
      <w:r>
        <w:rPr>
          <w:rFonts w:ascii="仿宋" w:hAnsi="仿宋" w:eastAsia="仿宋" w:cs="仿宋"/>
          <w:kern w:val="0"/>
          <w:sz w:val="32"/>
          <w:szCs w:val="32"/>
        </w:rPr>
        <w:t>教育学部</w:t>
      </w:r>
      <w:r>
        <w:rPr>
          <w:rFonts w:ascii="仿宋" w:hAnsi="仿宋" w:eastAsia="仿宋" w:cs="仿宋"/>
          <w:kern w:val="0"/>
          <w:sz w:val="32"/>
          <w:szCs w:val="32"/>
        </w:rPr>
        <w:fldChar w:fldCharType="end"/>
      </w:r>
      <w:r>
        <w:rPr>
          <w:rFonts w:ascii="仿宋" w:hAnsi="仿宋" w:eastAsia="仿宋" w:cs="仿宋"/>
          <w:kern w:val="0"/>
          <w:sz w:val="32"/>
          <w:szCs w:val="32"/>
        </w:rPr>
        <w:t>/教师教育学院</w:t>
      </w:r>
      <w:r>
        <w:rPr>
          <w:rFonts w:ascii="仿宋" w:hAnsi="仿宋" w:eastAsia="仿宋" w:cs="仿宋"/>
          <w:sz w:val="32"/>
          <w:szCs w:val="32"/>
        </w:rPr>
        <w:t>、外国语学院、美术学院、音乐学院、数学与统计学院、生命科学学院、</w:t>
      </w:r>
      <w:r>
        <w:fldChar w:fldCharType="begin"/>
      </w:r>
      <w:r>
        <w:instrText xml:space="preserve"> HYPERLINK "http://www.zhx.gxnu.edu.cn/" </w:instrText>
      </w:r>
      <w:r>
        <w:fldChar w:fldCharType="separate"/>
      </w:r>
      <w:r>
        <w:rPr>
          <w:rFonts w:ascii="仿宋" w:hAnsi="仿宋" w:eastAsia="仿宋" w:cs="仿宋"/>
          <w:sz w:val="32"/>
          <w:szCs w:val="32"/>
        </w:rPr>
        <w:t>环境与资源学院</w:t>
      </w:r>
      <w:r>
        <w:rPr>
          <w:rFonts w:ascii="仿宋" w:hAnsi="仿宋" w:eastAsia="仿宋" w:cs="仿宋"/>
          <w:sz w:val="32"/>
          <w:szCs w:val="32"/>
        </w:rPr>
        <w:fldChar w:fldCharType="end"/>
      </w:r>
      <w:r>
        <w:rPr>
          <w:rFonts w:ascii="仿宋" w:hAnsi="仿宋" w:eastAsia="仿宋" w:cs="仿宋"/>
          <w:kern w:val="0"/>
          <w:sz w:val="32"/>
          <w:szCs w:val="32"/>
        </w:rPr>
        <w:t>、</w:t>
      </w:r>
      <w:r>
        <w:fldChar w:fldCharType="begin"/>
      </w:r>
      <w:r>
        <w:instrText xml:space="preserve"> HYPERLINK "http://www.ci.gxnu.edu.cn/" </w:instrText>
      </w:r>
      <w:r>
        <w:fldChar w:fldCharType="separate"/>
      </w:r>
      <w:r>
        <w:rPr>
          <w:rFonts w:ascii="仿宋" w:hAnsi="仿宋" w:eastAsia="仿宋" w:cs="仿宋"/>
          <w:kern w:val="0"/>
          <w:sz w:val="32"/>
          <w:szCs w:val="32"/>
        </w:rPr>
        <w:t>计算机科学与工程学院</w:t>
      </w:r>
      <w:r>
        <w:rPr>
          <w:rFonts w:ascii="仿宋" w:hAnsi="仿宋" w:eastAsia="仿宋" w:cs="仿宋"/>
          <w:kern w:val="0"/>
          <w:sz w:val="32"/>
          <w:szCs w:val="32"/>
        </w:rPr>
        <w:fldChar w:fldCharType="end"/>
      </w:r>
      <w:r>
        <w:rPr>
          <w:rFonts w:ascii="仿宋" w:hAnsi="仿宋" w:eastAsia="仿宋" w:cs="仿宋"/>
          <w:kern w:val="0"/>
          <w:sz w:val="32"/>
          <w:szCs w:val="32"/>
        </w:rPr>
        <w:t>/软件学院</w:t>
      </w:r>
      <w:r>
        <w:rPr>
          <w:rFonts w:ascii="仿宋" w:hAnsi="仿宋" w:eastAsia="仿宋" w:cs="仿宋"/>
          <w:sz w:val="32"/>
          <w:szCs w:val="32"/>
        </w:rPr>
        <w:t>、体育与健康学院、设计学院</w:t>
      </w:r>
    </w:p>
    <w:p w14:paraId="6AFFF0E0">
      <w:pPr>
        <w:spacing w:line="600" w:lineRule="exact"/>
        <w:ind w:firstLine="643" w:firstLineChars="200"/>
        <w:textAlignment w:val="baseline"/>
        <w:rPr>
          <w:rFonts w:hint="default" w:ascii="仿宋" w:hAnsi="仿宋" w:eastAsia="仿宋" w:cs="仿宋"/>
          <w:b/>
          <w:color w:val="000000"/>
          <w:kern w:val="0"/>
          <w:sz w:val="32"/>
          <w:szCs w:val="32"/>
        </w:rPr>
      </w:pPr>
      <w:r>
        <w:rPr>
          <w:rFonts w:ascii="仿宋" w:hAnsi="仿宋" w:eastAsia="仿宋" w:cs="仿宋"/>
          <w:b/>
          <w:color w:val="000000"/>
          <w:kern w:val="0"/>
          <w:sz w:val="32"/>
          <w:szCs w:val="32"/>
        </w:rPr>
        <w:t>（二）参加资格</w:t>
      </w:r>
    </w:p>
    <w:p w14:paraId="6E26A015">
      <w:pPr>
        <w:spacing w:line="600" w:lineRule="exact"/>
        <w:ind w:firstLine="640" w:firstLineChars="200"/>
        <w:textAlignment w:val="baseline"/>
        <w:rPr>
          <w:rFonts w:hint="default"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color w:val="000000"/>
          <w:kern w:val="0"/>
          <w:sz w:val="32"/>
          <w:szCs w:val="32"/>
        </w:rPr>
        <w:t>凡在校的全日制本科生、研究生、留学生和在职教职工均可参加比赛。</w:t>
      </w:r>
    </w:p>
    <w:p w14:paraId="28936D69">
      <w:pPr>
        <w:spacing w:line="600" w:lineRule="exact"/>
        <w:ind w:firstLine="643" w:firstLineChars="200"/>
        <w:textAlignment w:val="baseline"/>
        <w:rPr>
          <w:rFonts w:hint="default" w:ascii="黑体" w:hAnsi="黑体" w:eastAsia="黑体" w:cs="黑体"/>
          <w:b/>
          <w:sz w:val="32"/>
          <w:szCs w:val="32"/>
        </w:rPr>
      </w:pPr>
      <w:r>
        <w:rPr>
          <w:rFonts w:ascii="黑体" w:hAnsi="黑体" w:eastAsia="黑体" w:cs="黑体"/>
          <w:b/>
          <w:sz w:val="32"/>
          <w:szCs w:val="32"/>
        </w:rPr>
        <w:t>五、比赛项目（8个）</w:t>
      </w:r>
    </w:p>
    <w:p w14:paraId="70E0D1A9">
      <w:pPr>
        <w:spacing w:line="600" w:lineRule="exact"/>
        <w:ind w:firstLine="640" w:firstLineChars="200"/>
        <w:textAlignment w:val="baseline"/>
        <w:rPr>
          <w:rFonts w:hint="default" w:ascii="仿宋" w:hAnsi="仿宋" w:eastAsia="仿宋" w:cs="仿宋"/>
          <w:bCs/>
          <w:sz w:val="32"/>
          <w:szCs w:val="32"/>
        </w:rPr>
      </w:pPr>
      <w:r>
        <w:rPr>
          <w:rFonts w:ascii="仿宋" w:hAnsi="仿宋" w:eastAsia="仿宋" w:cs="仿宋"/>
          <w:bCs/>
          <w:sz w:val="32"/>
          <w:szCs w:val="32"/>
        </w:rPr>
        <w:t xml:space="preserve">运转乾坤球、一圈到底、巨人脚步、同心鼓、毛毛虫旱地龙舟比赛、旋风跑接力、双人手脚并用接力.袋鼠接力跳。（比赛规则另行发布）   </w:t>
      </w:r>
    </w:p>
    <w:p w14:paraId="384488BA">
      <w:pPr>
        <w:spacing w:line="600" w:lineRule="exact"/>
        <w:ind w:firstLine="643" w:firstLineChars="200"/>
        <w:textAlignment w:val="baseline"/>
        <w:rPr>
          <w:rFonts w:hint="default" w:ascii="黑体" w:hAnsi="黑体" w:eastAsia="黑体" w:cs="黑体"/>
          <w:b/>
          <w:sz w:val="32"/>
          <w:szCs w:val="32"/>
        </w:rPr>
      </w:pPr>
      <w:r>
        <w:rPr>
          <w:rFonts w:ascii="黑体" w:hAnsi="黑体" w:eastAsia="黑体" w:cs="黑体"/>
          <w:b/>
          <w:sz w:val="32"/>
          <w:szCs w:val="32"/>
        </w:rPr>
        <w:t>六、比赛办法</w:t>
      </w:r>
    </w:p>
    <w:p w14:paraId="7E8F186B">
      <w:pPr>
        <w:spacing w:line="600" w:lineRule="exact"/>
        <w:ind w:firstLine="320" w:firstLineChars="100"/>
        <w:textAlignment w:val="baseline"/>
        <w:rPr>
          <w:rFonts w:hint="default"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z w:val="32"/>
          <w:szCs w:val="32"/>
        </w:rPr>
        <w:t>（一）以各学院（部）为单位组队参加。</w:t>
      </w:r>
    </w:p>
    <w:p w14:paraId="303C26D6">
      <w:pPr>
        <w:spacing w:line="600" w:lineRule="exact"/>
        <w:ind w:firstLine="320" w:firstLineChars="100"/>
        <w:textAlignment w:val="baseline"/>
        <w:rPr>
          <w:rFonts w:hint="default"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z w:val="32"/>
          <w:szCs w:val="32"/>
        </w:rPr>
        <w:t>（二）凡参加校田径运动会的运动员不能参加趣味体育竞赛，违者取消该队该项比赛成绩。</w:t>
      </w:r>
    </w:p>
    <w:p w14:paraId="1275ECBE">
      <w:pPr>
        <w:spacing w:line="600" w:lineRule="exact"/>
        <w:ind w:firstLine="320" w:firstLineChars="100"/>
        <w:textAlignment w:val="baseline"/>
        <w:rPr>
          <w:rFonts w:hint="default"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z w:val="32"/>
          <w:szCs w:val="32"/>
        </w:rPr>
        <w:t>（三）每个参赛单位每一项最多报2个队（至少要报1个队），考虑到个别学院男女比例不一样，如果男生不够的情况下，可以由女生代替。同时，每人限报2项（一人不能两次参加同一项目，违者取消该队该项成绩）。</w:t>
      </w:r>
    </w:p>
    <w:p w14:paraId="610C8CB5">
      <w:pPr>
        <w:spacing w:line="600" w:lineRule="exact"/>
        <w:ind w:firstLine="320" w:firstLineChars="100"/>
        <w:textAlignment w:val="baseline"/>
        <w:rPr>
          <w:rFonts w:hint="default"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z w:val="32"/>
          <w:szCs w:val="32"/>
        </w:rPr>
        <w:t>（四）</w:t>
      </w:r>
      <w:r>
        <w:rPr>
          <w:rFonts w:ascii="仿宋" w:hAnsi="仿宋" w:eastAsia="仿宋" w:cs="仿宋"/>
          <w:b/>
          <w:bCs/>
          <w:sz w:val="32"/>
          <w:szCs w:val="32"/>
        </w:rPr>
        <w:t>各项比赛要求队员必须统一服装。</w:t>
      </w:r>
    </w:p>
    <w:p w14:paraId="7A063E55">
      <w:pPr>
        <w:spacing w:line="600" w:lineRule="exact"/>
        <w:ind w:firstLine="643" w:firstLineChars="200"/>
        <w:textAlignment w:val="baseline"/>
        <w:rPr>
          <w:rFonts w:hint="default" w:ascii="黑体" w:hAnsi="黑体" w:eastAsia="黑体" w:cs="黑体"/>
          <w:b/>
          <w:sz w:val="32"/>
          <w:szCs w:val="32"/>
        </w:rPr>
      </w:pPr>
      <w:r>
        <w:rPr>
          <w:rFonts w:ascii="黑体" w:hAnsi="黑体" w:eastAsia="黑体" w:cs="黑体"/>
          <w:b/>
          <w:sz w:val="32"/>
          <w:szCs w:val="32"/>
        </w:rPr>
        <w:t>七、报名事宜</w:t>
      </w:r>
    </w:p>
    <w:p w14:paraId="11D70E6C">
      <w:pPr>
        <w:spacing w:line="600" w:lineRule="exact"/>
        <w:ind w:firstLine="320" w:firstLineChars="100"/>
        <w:textAlignment w:val="baseline"/>
        <w:rPr>
          <w:rFonts w:hint="default"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z w:val="32"/>
          <w:szCs w:val="32"/>
        </w:rPr>
        <w:t>（一）报名截止日期：2025年10月21日</w:t>
      </w:r>
    </w:p>
    <w:p w14:paraId="096DF49D">
      <w:pPr>
        <w:spacing w:line="600" w:lineRule="exact"/>
        <w:ind w:firstLine="320" w:firstLineChars="100"/>
        <w:textAlignment w:val="baseline"/>
        <w:rPr>
          <w:rFonts w:hint="default"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z w:val="32"/>
          <w:szCs w:val="32"/>
        </w:rPr>
        <w:t>（二）</w:t>
      </w:r>
      <w:r>
        <w:rPr>
          <w:rFonts w:ascii="仿宋" w:hAnsi="仿宋" w:eastAsia="仿宋" w:cs="仿宋"/>
          <w:bCs/>
          <w:sz w:val="32"/>
          <w:szCs w:val="32"/>
        </w:rPr>
        <w:t>负责人：</w:t>
      </w:r>
      <w:r>
        <w:rPr>
          <w:rFonts w:ascii="仿宋" w:hAnsi="仿宋" w:eastAsia="仿宋" w:cs="仿宋"/>
          <w:sz w:val="32"/>
          <w:szCs w:val="32"/>
        </w:rPr>
        <w:t>谢义</w:t>
      </w:r>
      <w:bookmarkStart w:id="1" w:name="OLE_LINK3"/>
      <w:r>
        <w:rPr>
          <w:rFonts w:ascii="仿宋" w:hAnsi="仿宋" w:eastAsia="仿宋" w:cs="仿宋"/>
          <w:sz w:val="32"/>
          <w:szCs w:val="32"/>
        </w:rPr>
        <w:t>老师</w:t>
      </w:r>
      <w:bookmarkEnd w:id="1"/>
      <w:r>
        <w:rPr>
          <w:rFonts w:ascii="仿宋" w:hAnsi="仿宋" w:eastAsia="仿宋" w:cs="仿宋"/>
          <w:sz w:val="32"/>
          <w:szCs w:val="32"/>
        </w:rPr>
        <w:t>，联系电话：13977360999</w:t>
      </w:r>
    </w:p>
    <w:p w14:paraId="55372A38">
      <w:pPr>
        <w:spacing w:line="600" w:lineRule="exact"/>
        <w:ind w:firstLine="320" w:firstLineChars="100"/>
        <w:textAlignment w:val="baseline"/>
        <w:rPr>
          <w:rFonts w:hint="default"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bCs/>
          <w:sz w:val="32"/>
          <w:szCs w:val="32"/>
        </w:rPr>
        <w:t>（三）承办单位负责收集和汇总各学院（部）报名表</w:t>
      </w:r>
      <w:r>
        <w:rPr>
          <w:rFonts w:ascii="仿宋" w:hAnsi="仿宋" w:eastAsia="仿宋" w:cs="仿宋"/>
          <w:sz w:val="32"/>
          <w:szCs w:val="32"/>
        </w:rPr>
        <w:t xml:space="preserve">             </w:t>
      </w:r>
    </w:p>
    <w:p w14:paraId="653DF6E3">
      <w:pPr>
        <w:spacing w:line="600" w:lineRule="exact"/>
        <w:ind w:firstLine="643" w:firstLineChars="200"/>
        <w:textAlignment w:val="baseline"/>
        <w:rPr>
          <w:rFonts w:hint="default" w:ascii="黑体" w:hAnsi="黑体" w:eastAsia="黑体" w:cs="黑体"/>
          <w:b/>
          <w:sz w:val="32"/>
          <w:szCs w:val="32"/>
        </w:rPr>
      </w:pPr>
      <w:r>
        <w:rPr>
          <w:rFonts w:ascii="黑体" w:hAnsi="黑体" w:eastAsia="黑体" w:cs="黑体"/>
          <w:b/>
          <w:sz w:val="32"/>
          <w:szCs w:val="32"/>
        </w:rPr>
        <w:t>八、计分、录取及奖励方法</w:t>
      </w:r>
    </w:p>
    <w:p w14:paraId="12DEFA43">
      <w:pPr>
        <w:spacing w:line="600" w:lineRule="exact"/>
        <w:ind w:firstLine="640" w:firstLineChars="200"/>
        <w:textAlignment w:val="baseline"/>
        <w:rPr>
          <w:rFonts w:hint="default"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z w:val="32"/>
          <w:szCs w:val="32"/>
        </w:rPr>
        <w:t>单项比赛计前8名成绩，奖励前8名，各单项积分分别按照9、7、6、5、4、3、2、1计分，凡参加单位均可获得一分，弃权计0分，计入比赛团体总分，名次相等时并列。</w:t>
      </w:r>
    </w:p>
    <w:p w14:paraId="1DC7A5F6">
      <w:pPr>
        <w:spacing w:line="600" w:lineRule="exact"/>
        <w:ind w:firstLine="320" w:firstLineChars="100"/>
        <w:textAlignment w:val="baseline"/>
        <w:rPr>
          <w:rFonts w:hint="default"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z w:val="32"/>
          <w:szCs w:val="32"/>
        </w:rPr>
        <w:t>（二）体育与健康学院两支队伍中每项只录取1名，并与普通学院同名次录取。</w:t>
      </w:r>
    </w:p>
    <w:p w14:paraId="32F23D71">
      <w:pPr>
        <w:spacing w:line="600" w:lineRule="exact"/>
        <w:ind w:firstLine="320" w:firstLineChars="100"/>
        <w:textAlignment w:val="baseline"/>
        <w:rPr>
          <w:rFonts w:hint="default"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z w:val="32"/>
          <w:szCs w:val="32"/>
        </w:rPr>
        <w:t>（所有项目得分累计），并在校田径运动会闭幕式上颁奖。</w:t>
      </w:r>
    </w:p>
    <w:p w14:paraId="13CFFAF6">
      <w:pPr>
        <w:spacing w:line="600" w:lineRule="exact"/>
        <w:ind w:firstLine="320" w:firstLineChars="100"/>
        <w:textAlignment w:val="baseline"/>
        <w:rPr>
          <w:rFonts w:hint="default"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z w:val="32"/>
          <w:szCs w:val="32"/>
        </w:rPr>
        <w:t>设特别组织奖1名。</w:t>
      </w:r>
    </w:p>
    <w:p w14:paraId="011BA000">
      <w:pPr>
        <w:spacing w:line="600" w:lineRule="exact"/>
        <w:ind w:firstLine="643" w:firstLineChars="200"/>
        <w:textAlignment w:val="baseline"/>
        <w:rPr>
          <w:rFonts w:hint="default" w:ascii="黑体" w:hAnsi="黑体" w:eastAsia="黑体" w:cs="黑体"/>
          <w:b/>
          <w:sz w:val="32"/>
          <w:szCs w:val="32"/>
        </w:rPr>
      </w:pPr>
      <w:r>
        <w:rPr>
          <w:rFonts w:ascii="黑体" w:hAnsi="黑体" w:eastAsia="黑体" w:cs="黑体"/>
          <w:b/>
          <w:sz w:val="32"/>
          <w:szCs w:val="32"/>
        </w:rPr>
        <w:t>九、比赛组织和裁判方法</w:t>
      </w:r>
    </w:p>
    <w:p w14:paraId="15BE755C">
      <w:pPr>
        <w:spacing w:line="600" w:lineRule="exact"/>
        <w:textAlignment w:val="baseline"/>
        <w:rPr>
          <w:rFonts w:hint="default"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z w:val="32"/>
          <w:szCs w:val="32"/>
        </w:rPr>
        <w:t xml:space="preserve">   （一）承办单位担任比赛的组织及辅助裁判工作。包括1名组长、1</w:t>
      </w:r>
      <w:r>
        <w:rPr>
          <w:rFonts w:hint="default" w:ascii="仿宋" w:hAnsi="仿宋" w:eastAsia="仿宋" w:cs="仿宋"/>
          <w:sz w:val="32"/>
          <w:szCs w:val="32"/>
        </w:rPr>
        <w:t>4</w:t>
      </w:r>
      <w:r>
        <w:rPr>
          <w:rFonts w:ascii="仿宋" w:hAnsi="仿宋" w:eastAsia="仿宋" w:cs="仿宋"/>
          <w:sz w:val="32"/>
          <w:szCs w:val="32"/>
        </w:rPr>
        <w:t>名裁判员、6名检录员、10名道具员、6名传分员、4名宣传员、2名音响员。协助主裁判完成裁判工作，比赛器械由公体部负责提供。</w:t>
      </w:r>
    </w:p>
    <w:p w14:paraId="65E4366A">
      <w:pPr>
        <w:spacing w:line="600" w:lineRule="exact"/>
        <w:ind w:firstLine="640" w:firstLineChars="200"/>
        <w:textAlignment w:val="baseline"/>
        <w:rPr>
          <w:rFonts w:hint="default"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z w:val="32"/>
          <w:szCs w:val="32"/>
        </w:rPr>
        <w:t>（二）比赛在规定的场地内进行。</w:t>
      </w:r>
    </w:p>
    <w:p w14:paraId="3187A151">
      <w:pPr>
        <w:spacing w:line="600" w:lineRule="exact"/>
        <w:ind w:firstLine="640" w:firstLineChars="200"/>
        <w:textAlignment w:val="baseline"/>
        <w:rPr>
          <w:rFonts w:hint="default"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z w:val="32"/>
          <w:szCs w:val="32"/>
        </w:rPr>
        <w:t>（三）全校区6条赛道进行比赛。</w:t>
      </w:r>
    </w:p>
    <w:p w14:paraId="3D0CD641">
      <w:pPr>
        <w:spacing w:line="600" w:lineRule="exact"/>
        <w:ind w:firstLine="643" w:firstLineChars="200"/>
        <w:textAlignment w:val="baseline"/>
        <w:rPr>
          <w:rFonts w:hint="default" w:ascii="黑体" w:hAnsi="黑体" w:eastAsia="黑体" w:cs="黑体"/>
          <w:b/>
          <w:sz w:val="32"/>
          <w:szCs w:val="32"/>
        </w:rPr>
      </w:pPr>
      <w:r>
        <w:rPr>
          <w:rFonts w:ascii="黑体" w:hAnsi="黑体" w:eastAsia="黑体" w:cs="黑体"/>
          <w:b/>
          <w:sz w:val="32"/>
          <w:szCs w:val="32"/>
        </w:rPr>
        <w:t>十、本规程如有未尽事宜，由大会组委会研究决定后，另行通知。</w:t>
      </w:r>
    </w:p>
    <w:p w14:paraId="043905E0">
      <w:pPr>
        <w:spacing w:line="600" w:lineRule="exact"/>
        <w:rPr>
          <w:rFonts w:hint="default" w:ascii="仿宋" w:hAnsi="仿宋" w:eastAsia="仿宋" w:cs="仿宋"/>
          <w:sz w:val="32"/>
          <w:szCs w:val="32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5E89211F-C2A5-40E2-9A54-667EE8B7491E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  <w:embedRegular r:id="rId2" w:fontKey="{0EC805FD-C877-47B7-989D-21B9F82C01EE}"/>
  </w:font>
  <w:font w:name="方正小标宋简体">
    <w:panose1 w:val="02010600010101010101"/>
    <w:charset w:val="86"/>
    <w:family w:val="auto"/>
    <w:pitch w:val="default"/>
    <w:sig w:usb0="00000001" w:usb1="080E0000" w:usb2="00000000" w:usb3="00000000" w:csb0="00040000" w:csb1="00000000"/>
    <w:embedRegular r:id="rId3" w:fontKey="{D5C0398B-6A5D-43B8-9D0C-CDAEF44355BB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4" w:fontKey="{7B22DB55-E2FE-41C6-8019-4431C309A605}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C231C0D">
    <w:pPr>
      <w:pStyle w:val="4"/>
      <w:rPr>
        <w:rFonts w:hint="default"/>
      </w:rPr>
    </w:pPr>
    <w:r>
      <mc:AlternateContent>
        <mc:Choice Requires="wps">
          <w:drawing>
            <wp:anchor distT="0" distB="0" distL="0" distR="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4097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ln>
                        <a:noFill/>
                      </a:ln>
                    </wps:spPr>
                    <wps:txbx>
                      <w:txbxContent>
                        <w:p w14:paraId="20EFF0CF">
                          <w:pPr>
                            <w:pStyle w:val="4"/>
                            <w:rPr>
                              <w:rFonts w:hint="default"/>
                            </w:rPr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Fonts w:hint="default"/>
                            </w:rP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vert="horz" wrap="none" lIns="0" tIns="0" rIns="0" bIns="0" anchor="t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rect id="文本框 1" o:spid="_x0000_s1026" o:spt="1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20EFF0CF">
                    <w:pPr>
                      <w:pStyle w:val="4"/>
                      <w:rPr>
                        <w:rFonts w:hint="default"/>
                      </w:rPr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rPr>
                        <w:rFonts w:hint="default"/>
                      </w:rPr>
                      <w:t>1</w:t>
                    </w:r>
                    <w:r>
                      <w:fldChar w:fldCharType="end"/>
                    </w:r>
                  </w:p>
                </w:txbxContent>
              </v:textbox>
            </v:rect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D5AA3"/>
    <w:rsid w:val="00090D8D"/>
    <w:rsid w:val="000A4E93"/>
    <w:rsid w:val="001B1C7C"/>
    <w:rsid w:val="00482198"/>
    <w:rsid w:val="008C3535"/>
    <w:rsid w:val="00BD5AA3"/>
    <w:rsid w:val="00F84134"/>
    <w:rsid w:val="6C7656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宋体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99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nhideWhenUsed="0" w:uiPriority="99" w:semiHidden="0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nhideWhenUsed="0" w:uiPriority="99" w:semiHidden="0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nhideWhenUsed="0" w:uiPriority="99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99" w:semiHidden="0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99"/>
    <w:pPr>
      <w:widowControl w:val="0"/>
      <w:jc w:val="both"/>
    </w:pPr>
    <w:rPr>
      <w:rFonts w:hint="eastAsia" w:ascii="Calibri" w:hAnsi="Calibri" w:eastAsia="宋体" w:cs="Times New Roman"/>
      <w:kern w:val="16"/>
      <w:sz w:val="28"/>
      <w:lang w:val="en-US" w:eastAsia="zh-CN" w:bidi="ar-SA"/>
    </w:rPr>
  </w:style>
  <w:style w:type="character" w:default="1" w:styleId="8">
    <w:name w:val="Default Paragraph Font"/>
    <w:semiHidden/>
    <w:unhideWhenUsed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link w:val="12"/>
    <w:qFormat/>
    <w:uiPriority w:val="99"/>
    <w:pPr>
      <w:jc w:val="left"/>
    </w:pPr>
  </w:style>
  <w:style w:type="paragraph" w:styleId="3">
    <w:name w:val="Balloon Text"/>
    <w:basedOn w:val="1"/>
    <w:link w:val="11"/>
    <w:qFormat/>
    <w:uiPriority w:val="99"/>
    <w:rPr>
      <w:sz w:val="18"/>
      <w:szCs w:val="18"/>
    </w:rPr>
  </w:style>
  <w:style w:type="paragraph" w:styleId="4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99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6">
    <w:name w:val="annotation subject"/>
    <w:basedOn w:val="2"/>
    <w:next w:val="2"/>
    <w:link w:val="13"/>
    <w:qFormat/>
    <w:uiPriority w:val="99"/>
    <w:rPr>
      <w:b/>
      <w:bCs/>
    </w:rPr>
  </w:style>
  <w:style w:type="character" w:styleId="9">
    <w:name w:val="annotation reference"/>
    <w:basedOn w:val="8"/>
    <w:uiPriority w:val="99"/>
    <w:rPr>
      <w:sz w:val="21"/>
      <w:szCs w:val="21"/>
    </w:rPr>
  </w:style>
  <w:style w:type="paragraph" w:customStyle="1" w:styleId="10">
    <w:name w:val="样式1"/>
    <w:basedOn w:val="1"/>
    <w:qFormat/>
    <w:uiPriority w:val="0"/>
    <w:rPr>
      <w:rFonts w:hint="default" w:cs="宋体"/>
      <w:kern w:val="2"/>
      <w:sz w:val="21"/>
      <w:szCs w:val="22"/>
    </w:rPr>
  </w:style>
  <w:style w:type="character" w:customStyle="1" w:styleId="11">
    <w:name w:val="批注框文本 Char"/>
    <w:basedOn w:val="8"/>
    <w:link w:val="3"/>
    <w:qFormat/>
    <w:uiPriority w:val="99"/>
    <w:rPr>
      <w:rFonts w:ascii="Calibri" w:hAnsi="Calibri" w:eastAsia="宋体" w:cs="Times New Roman"/>
      <w:kern w:val="16"/>
      <w:sz w:val="18"/>
      <w:szCs w:val="18"/>
    </w:rPr>
  </w:style>
  <w:style w:type="character" w:customStyle="1" w:styleId="12">
    <w:name w:val="批注文字 Char"/>
    <w:basedOn w:val="8"/>
    <w:link w:val="2"/>
    <w:qFormat/>
    <w:uiPriority w:val="99"/>
    <w:rPr>
      <w:rFonts w:ascii="Calibri" w:hAnsi="Calibri" w:eastAsia="宋体" w:cs="Times New Roman"/>
      <w:kern w:val="16"/>
      <w:sz w:val="28"/>
    </w:rPr>
  </w:style>
  <w:style w:type="character" w:customStyle="1" w:styleId="13">
    <w:name w:val="批注主题 Char"/>
    <w:basedOn w:val="12"/>
    <w:link w:val="6"/>
    <w:qFormat/>
    <w:uiPriority w:val="99"/>
    <w:rPr>
      <w:rFonts w:ascii="Calibri" w:hAnsi="Calibri" w:eastAsia="宋体" w:cs="Times New Roman"/>
      <w:b/>
      <w:bCs/>
      <w:kern w:val="16"/>
      <w:sz w:val="2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1151</Words>
  <Characters>1208</Characters>
  <Lines>11</Lines>
  <Paragraphs>3</Paragraphs>
  <TotalTime>25</TotalTime>
  <ScaleCrop>false</ScaleCrop>
  <LinksUpToDate>false</LinksUpToDate>
  <CharactersWithSpaces>1233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2023-10-03T11:07:00Z</dcterms:created>
  <dc:creator>程明</dc:creator>
  <cp:lastModifiedBy>Dreamxx</cp:lastModifiedBy>
  <dcterms:modified xsi:type="dcterms:W3CDTF">2025-09-26T03:19:19Z</dcterms:modified>
  <cp:revision>11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E441AD5C8038493B86977028FC590605_13</vt:lpwstr>
  </property>
  <property fmtid="{D5CDD505-2E9C-101B-9397-08002B2CF9AE}" pid="4" name="KSOTemplateDocerSaveRecord">
    <vt:lpwstr>eyJoZGlkIjoiMDcyM2YwMmU1MzY0N2I2MTdhNTc5NDFiNTEwNzU5MjkiLCJ1c2VySWQiOiIyNDY1Mzg2ODgifQ==</vt:lpwstr>
  </property>
</Properties>
</file>