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B7BDA">
      <w:pPr>
        <w:ind w:left="0" w:leftChars="0" w:firstLine="0" w:firstLineChars="0"/>
        <w:jc w:val="both"/>
        <w:rPr>
          <w:b/>
          <w:sz w:val="52"/>
          <w:szCs w:val="40"/>
        </w:rPr>
      </w:pPr>
      <w:bookmarkStart w:id="0" w:name="_Toc259009640"/>
      <w:bookmarkStart w:id="1" w:name="_Toc263860671"/>
      <w:bookmarkStart w:id="2" w:name="_Toc259008944"/>
      <w:bookmarkStart w:id="3" w:name="_Toc259006550"/>
      <w:r>
        <w:rPr>
          <w:rFonts w:hint="eastAsia"/>
        </w:rPr>
        <w:drawing>
          <wp:inline distT="0" distB="0" distL="114300" distR="114300">
            <wp:extent cx="5259070" cy="960120"/>
            <wp:effectExtent l="0" t="0" r="17780" b="11430"/>
            <wp:docPr id="44" name="图片 53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3" descr="logo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4FB0">
      <w:pPr>
        <w:ind w:left="0" w:leftChars="0" w:firstLine="0" w:firstLineChars="0"/>
        <w:jc w:val="both"/>
        <w:rPr>
          <w:rFonts w:hint="eastAsia" w:eastAsia="宋体"/>
          <w:b/>
          <w:sz w:val="52"/>
          <w:szCs w:val="52"/>
          <w:lang w:eastAsia="zh-CN"/>
        </w:rPr>
      </w:pPr>
    </w:p>
    <w:p w14:paraId="699D6CDE">
      <w:pPr>
        <w:jc w:val="center"/>
        <w:rPr>
          <w:b/>
          <w:sz w:val="52"/>
          <w:szCs w:val="52"/>
        </w:rPr>
      </w:pPr>
    </w:p>
    <w:p w14:paraId="4CFF1670">
      <w:pPr>
        <w:jc w:val="center"/>
        <w:rPr>
          <w:b/>
          <w:sz w:val="52"/>
          <w:szCs w:val="52"/>
        </w:rPr>
      </w:pPr>
    </w:p>
    <w:bookmarkEnd w:id="0"/>
    <w:bookmarkEnd w:id="1"/>
    <w:bookmarkEnd w:id="2"/>
    <w:bookmarkEnd w:id="3"/>
    <w:p w14:paraId="28738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</w:rPr>
        <w:t>新本科教学质量评价系统</w:t>
      </w:r>
    </w:p>
    <w:p w14:paraId="7494C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</w:rPr>
        <w:t>操作指南</w:t>
      </w:r>
    </w:p>
    <w:p w14:paraId="2A135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</w:rPr>
        <w:t>（教师版）</w:t>
      </w:r>
    </w:p>
    <w:p w14:paraId="37205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</w:p>
    <w:p w14:paraId="4A3C6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2D29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6F085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49083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1DA86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130B2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p w14:paraId="10518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黑体" w:hAnsi="黑体" w:eastAsia="黑体" w:cs="黑体"/>
          <w:sz w:val="52"/>
          <w:szCs w:val="52"/>
        </w:rPr>
      </w:pPr>
    </w:p>
    <w:sdt>
      <w:sdtPr>
        <w:rPr>
          <w:rFonts w:ascii="宋体" w:hAnsi="宋体" w:eastAsia="宋体" w:cstheme="minorBidi"/>
          <w:b/>
          <w:bCs/>
          <w:kern w:val="2"/>
          <w:sz w:val="32"/>
          <w:szCs w:val="32"/>
          <w:lang w:val="en-US" w:eastAsia="zh-CN" w:bidi="ar-SA"/>
        </w:rPr>
        <w:id w:val="147461694"/>
        <w15:color w:val="DBDBDB"/>
        <w:docPartObj>
          <w:docPartGallery w:val="Table of Contents"/>
          <w:docPartUnique/>
        </w:docPartObj>
      </w:sdtPr>
      <w:sdtEndPr>
        <w:rPr>
          <w:rFonts w:hint="eastAsia" w:eastAsia="宋体" w:asciiTheme="minorHAnsi" w:hAnsiTheme="minorHAnsi" w:cstheme="minorBidi"/>
          <w:b/>
          <w:bCs/>
          <w:kern w:val="2"/>
          <w:sz w:val="21"/>
          <w:szCs w:val="22"/>
          <w:lang w:val="en-US" w:eastAsia="zh-CN" w:bidi="ar-SA"/>
        </w:rPr>
      </w:sdtEndPr>
      <w:sdtContent>
        <w:p w14:paraId="26E444D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宋体" w:hAnsi="宋体" w:eastAsia="宋体"/>
              <w:b/>
              <w:bCs/>
              <w:sz w:val="32"/>
              <w:szCs w:val="32"/>
            </w:rPr>
            <w:t>目录</w:t>
          </w:r>
        </w:p>
        <w:p w14:paraId="0686EFE7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TOC \o "1-3" \h \u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_Toc5071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登录操作及账号</w:t>
          </w:r>
          <w:r>
            <w:tab/>
          </w:r>
          <w:r>
            <w:fldChar w:fldCharType="begin"/>
          </w:r>
          <w:r>
            <w:instrText xml:space="preserve"> PAGEREF _Toc5071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F8E64B2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_Toc29229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1.1. </w:t>
          </w:r>
          <w:r>
            <w:rPr>
              <w:rFonts w:hint="eastAsia"/>
              <w:lang w:val="en-US" w:eastAsia="zh-CN"/>
            </w:rPr>
            <w:t>移动端登录</w:t>
          </w:r>
          <w:r>
            <w:tab/>
          </w:r>
          <w:r>
            <w:fldChar w:fldCharType="begin"/>
          </w:r>
          <w:r>
            <w:instrText xml:space="preserve"> PAGEREF _Toc29229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3EE20356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_Toc27431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1.1.1. </w:t>
          </w:r>
          <w:r>
            <w:rPr>
              <w:rFonts w:hint="eastAsia"/>
              <w:lang w:val="en-US" w:eastAsia="zh-CN"/>
            </w:rPr>
            <w:t>进入评价系统</w:t>
          </w:r>
          <w:r>
            <w:tab/>
          </w:r>
          <w:r>
            <w:fldChar w:fldCharType="begin"/>
          </w:r>
          <w:r>
            <w:instrText xml:space="preserve"> PAGEREF _Toc27431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5EE066A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_Toc16490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1.2. </w:t>
          </w:r>
          <w:r>
            <w:rPr>
              <w:rFonts w:hint="eastAsia"/>
              <w:lang w:val="en-US" w:eastAsia="zh-CN"/>
            </w:rPr>
            <w:t>PC电脑端登录</w:t>
          </w:r>
          <w:r>
            <w:tab/>
          </w:r>
          <w:r>
            <w:fldChar w:fldCharType="begin"/>
          </w:r>
          <w:r>
            <w:instrText xml:space="preserve"> PAGEREF _Toc16490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0CC9DD2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_Toc19129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1.2.1. </w:t>
          </w:r>
          <w:r>
            <w:rPr>
              <w:rFonts w:hint="eastAsia"/>
              <w:lang w:val="en-US" w:eastAsia="zh-CN"/>
            </w:rPr>
            <w:t>进入评价系统</w:t>
          </w:r>
          <w:r>
            <w:tab/>
          </w:r>
          <w:r>
            <w:fldChar w:fldCharType="begin"/>
          </w:r>
          <w:r>
            <w:instrText xml:space="preserve"> PAGEREF _Toc19129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5EEDA09E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_Toc28023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听评课操作</w:t>
          </w:r>
          <w:r>
            <w:tab/>
          </w:r>
          <w:r>
            <w:fldChar w:fldCharType="begin"/>
          </w:r>
          <w:r>
            <w:instrText xml:space="preserve"> PAGEREF _Toc28023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6932E5F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_Toc24687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 </w:t>
          </w:r>
          <w:r>
            <w:rPr>
              <w:rFonts w:hint="eastAsia"/>
              <w:lang w:val="en-US" w:eastAsia="zh-CN"/>
            </w:rPr>
            <w:t>提交听评课问卷</w:t>
          </w:r>
          <w:r>
            <w:tab/>
          </w:r>
          <w:r>
            <w:fldChar w:fldCharType="begin"/>
          </w:r>
          <w:r>
            <w:instrText xml:space="preserve"> PAGEREF _Toc24687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9657D1C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_Toc21858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2.1.1. </w:t>
          </w:r>
          <w:r>
            <w:rPr>
              <w:rFonts w:hint="eastAsia"/>
              <w:lang w:val="en-US" w:eastAsia="zh-CN"/>
            </w:rPr>
            <w:t>选择角色</w:t>
          </w:r>
          <w:r>
            <w:tab/>
          </w:r>
          <w:r>
            <w:fldChar w:fldCharType="begin"/>
          </w:r>
          <w:r>
            <w:instrText xml:space="preserve"> PAGEREF _Toc21858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14FC567C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_Toc11939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2.1.2. </w:t>
          </w:r>
          <w:r>
            <w:rPr>
              <w:rFonts w:hint="eastAsia"/>
              <w:lang w:val="en-US" w:eastAsia="zh-CN"/>
            </w:rPr>
            <w:t>搜索课程</w:t>
          </w:r>
          <w:r>
            <w:tab/>
          </w:r>
          <w:r>
            <w:fldChar w:fldCharType="begin"/>
          </w:r>
          <w:r>
            <w:instrText xml:space="preserve"> PAGEREF _Toc11939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3EA92E87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_Toc21889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2.1.3. </w:t>
          </w:r>
          <w:r>
            <w:rPr>
              <w:rFonts w:hint="eastAsia"/>
              <w:lang w:val="en-US" w:eastAsia="zh-CN"/>
            </w:rPr>
            <w:t>加入计划</w:t>
          </w:r>
          <w:r>
            <w:tab/>
          </w:r>
          <w:r>
            <w:fldChar w:fldCharType="begin"/>
          </w:r>
          <w:r>
            <w:instrText xml:space="preserve"> PAGEREF _Toc21889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3CAA1AB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_Toc30769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2.1.4. </w:t>
          </w:r>
          <w:r>
            <w:rPr>
              <w:rFonts w:hint="eastAsia"/>
              <w:lang w:val="en-US" w:eastAsia="zh-CN"/>
            </w:rPr>
            <w:t>选择问卷</w:t>
          </w:r>
          <w:r>
            <w:tab/>
          </w:r>
          <w:r>
            <w:fldChar w:fldCharType="begin"/>
          </w:r>
          <w:r>
            <w:instrText xml:space="preserve"> PAGEREF _Toc30769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0413B6F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_Toc31925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2.1.5. </w:t>
          </w:r>
          <w:r>
            <w:rPr>
              <w:rFonts w:hint="eastAsia"/>
              <w:lang w:val="en-US" w:eastAsia="zh-CN"/>
            </w:rPr>
            <w:t>提交问卷</w:t>
          </w:r>
          <w:r>
            <w:tab/>
          </w:r>
          <w:r>
            <w:fldChar w:fldCharType="begin"/>
          </w:r>
          <w:r>
            <w:instrText xml:space="preserve"> PAGEREF _Toc31925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D801E0C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_Toc21024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2.1.6. </w:t>
          </w:r>
          <w:r>
            <w:rPr>
              <w:rFonts w:hint="eastAsia"/>
              <w:lang w:val="en-US" w:eastAsia="zh-CN"/>
            </w:rPr>
            <w:t>设置快捷评语</w:t>
          </w:r>
          <w:r>
            <w:tab/>
          </w:r>
          <w:r>
            <w:fldChar w:fldCharType="begin"/>
          </w:r>
          <w:r>
            <w:instrText xml:space="preserve"> PAGEREF _Toc21024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CE4BA82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_Toc28389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2.2. </w:t>
          </w:r>
          <w:r>
            <w:rPr>
              <w:rFonts w:hint="eastAsia"/>
              <w:lang w:val="en-US" w:eastAsia="zh-CN"/>
            </w:rPr>
            <w:t>查询指派任务/接受邀请听课</w:t>
          </w:r>
          <w:r>
            <w:tab/>
          </w:r>
          <w:r>
            <w:fldChar w:fldCharType="begin"/>
          </w:r>
          <w:r>
            <w:instrText xml:space="preserve"> PAGEREF _Toc28389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1101BE20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_Toc12214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2.3. </w:t>
          </w:r>
          <w:r>
            <w:rPr>
              <w:rFonts w:hint="eastAsia"/>
              <w:lang w:val="en-US" w:eastAsia="zh-CN"/>
            </w:rPr>
            <w:t>我的听课计划</w:t>
          </w:r>
          <w:r>
            <w:tab/>
          </w:r>
          <w:r>
            <w:fldChar w:fldCharType="begin"/>
          </w:r>
          <w:r>
            <w:instrText xml:space="preserve"> PAGEREF _Toc12214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35E93705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_Toc7512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2.4. </w:t>
          </w:r>
          <w:r>
            <w:rPr>
              <w:rFonts w:hint="eastAsia"/>
              <w:lang w:val="en-US" w:eastAsia="zh-CN"/>
            </w:rPr>
            <w:t>查询已听过的课</w:t>
          </w:r>
          <w:r>
            <w:tab/>
          </w:r>
          <w:r>
            <w:fldChar w:fldCharType="begin"/>
          </w:r>
          <w:r>
            <w:instrText xml:space="preserve"> PAGEREF _Toc7512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49BA1B8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_Toc9189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2.5. </w:t>
          </w:r>
          <w:r>
            <w:rPr>
              <w:rFonts w:hint="eastAsia"/>
              <w:lang w:val="en-US" w:eastAsia="zh-CN"/>
            </w:rPr>
            <w:t>查询待提交的课</w:t>
          </w:r>
          <w:r>
            <w:tab/>
          </w:r>
          <w:r>
            <w:fldChar w:fldCharType="begin"/>
          </w:r>
          <w:r>
            <w:instrText xml:space="preserve"> PAGEREF _Toc9189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944F4B7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_Toc17106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 </w:t>
          </w:r>
          <w:r>
            <w:rPr>
              <w:rFonts w:hint="eastAsia"/>
              <w:lang w:val="en-US" w:eastAsia="zh-CN"/>
            </w:rPr>
            <w:t>撤销已听过的课</w:t>
          </w:r>
          <w:r>
            <w:tab/>
          </w:r>
          <w:r>
            <w:fldChar w:fldCharType="begin"/>
          </w:r>
          <w:r>
            <w:instrText xml:space="preserve"> PAGEREF _Toc17106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511A97C3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_Toc11132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2.7. </w:t>
          </w:r>
          <w:r>
            <w:rPr>
              <w:rFonts w:hint="eastAsia"/>
              <w:lang w:val="en-US" w:eastAsia="zh-CN"/>
            </w:rPr>
            <w:t>进行听评课反馈</w:t>
          </w:r>
          <w:r>
            <w:tab/>
          </w:r>
          <w:r>
            <w:fldChar w:fldCharType="begin"/>
          </w:r>
          <w:r>
            <w:instrText xml:space="preserve"> PAGEREF _Toc11132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1C539D2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_Toc18848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2.8. </w:t>
          </w:r>
          <w:r>
            <w:rPr>
              <w:rFonts w:hint="eastAsia"/>
              <w:lang w:val="en-US" w:eastAsia="zh-CN"/>
            </w:rPr>
            <w:t>听评课查看反馈</w:t>
          </w:r>
          <w:r>
            <w:tab/>
          </w:r>
          <w:r>
            <w:fldChar w:fldCharType="begin"/>
          </w:r>
          <w:r>
            <w:instrText xml:space="preserve"> PAGEREF _Toc18848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F807C6D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_Toc11646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eastAsia="zh-CN"/>
            </w:rPr>
            <w:t xml:space="preserve">3. </w:t>
          </w:r>
          <w:bookmarkStart w:id="48" w:name="_GoBack"/>
          <w:r>
            <w:rPr>
              <w:rFonts w:hint="eastAsia"/>
              <w:highlight w:val="yellow"/>
              <w:lang w:val="en-US" w:eastAsia="zh-CN"/>
            </w:rPr>
            <w:t>邀请听课</w:t>
          </w:r>
          <w:bookmarkEnd w:id="48"/>
          <w:r>
            <w:tab/>
          </w:r>
          <w:r>
            <w:fldChar w:fldCharType="begin"/>
          </w:r>
          <w:r>
            <w:instrText xml:space="preserve"> PAGEREF _Toc11646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3DCFD6F5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_Toc13046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3.1. </w:t>
          </w:r>
          <w:r>
            <w:rPr>
              <w:rFonts w:hint="eastAsia"/>
              <w:lang w:val="en-US" w:eastAsia="zh-CN"/>
            </w:rPr>
            <w:t>邀请督导听课</w:t>
          </w:r>
          <w:r>
            <w:tab/>
          </w:r>
          <w:r>
            <w:fldChar w:fldCharType="begin"/>
          </w:r>
          <w:r>
            <w:instrText xml:space="preserve"> PAGEREF _Toc13046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F14917D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_Toc2953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3.2. </w:t>
          </w:r>
          <w:r>
            <w:rPr>
              <w:rFonts w:hint="eastAsia"/>
              <w:lang w:val="en-US" w:eastAsia="zh-CN"/>
            </w:rPr>
            <w:t>查询被评记录</w:t>
          </w:r>
          <w:r>
            <w:tab/>
          </w:r>
          <w:r>
            <w:fldChar w:fldCharType="begin"/>
          </w:r>
          <w:r>
            <w:instrText xml:space="preserve"> PAGEREF _Toc2953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13C3163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_Toc4684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3.3. </w:t>
          </w:r>
          <w:r>
            <w:rPr>
              <w:rFonts w:hint="eastAsia"/>
              <w:lang w:val="en-US" w:eastAsia="zh-CN"/>
            </w:rPr>
            <w:t>查询邀请结果</w:t>
          </w:r>
          <w:r>
            <w:tab/>
          </w:r>
          <w:r>
            <w:fldChar w:fldCharType="begin"/>
          </w:r>
          <w:r>
            <w:instrText xml:space="preserve"> PAGEREF _Toc4684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588911D3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_Toc10815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 </w:t>
          </w:r>
          <w:r>
            <w:rPr>
              <w:rFonts w:hint="eastAsia"/>
              <w:lang w:val="en-US" w:eastAsia="zh-CN"/>
            </w:rPr>
            <w:t>多维度课堂评价</w:t>
          </w:r>
          <w:r>
            <w:tab/>
          </w:r>
          <w:r>
            <w:fldChar w:fldCharType="begin"/>
          </w:r>
          <w:r>
            <w:instrText xml:space="preserve"> PAGEREF _Toc10815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AA670A5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_Toc1185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4.1. </w:t>
          </w:r>
          <w:r>
            <w:rPr>
              <w:rFonts w:hint="eastAsia"/>
              <w:lang w:val="en-US" w:eastAsia="zh-CN"/>
            </w:rPr>
            <w:t>我评价的（移动端）</w:t>
          </w:r>
          <w:r>
            <w:tab/>
          </w:r>
          <w:r>
            <w:fldChar w:fldCharType="begin"/>
          </w:r>
          <w:r>
            <w:instrText xml:space="preserve"> PAGEREF _Toc1185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2E7D0CB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_Toc23039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4.2. </w:t>
          </w:r>
          <w:r>
            <w:rPr>
              <w:rFonts w:hint="eastAsia"/>
              <w:lang w:val="en-US" w:eastAsia="zh-CN"/>
            </w:rPr>
            <w:t>评价我的（移动端）</w:t>
          </w:r>
          <w:r>
            <w:tab/>
          </w:r>
          <w:r>
            <w:fldChar w:fldCharType="begin"/>
          </w:r>
          <w:r>
            <w:instrText xml:space="preserve"> PAGEREF _Toc23039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401392F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_Toc2758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4.3. </w:t>
          </w:r>
          <w:r>
            <w:rPr>
              <w:rFonts w:hint="eastAsia"/>
            </w:rPr>
            <w:t>我</w:t>
          </w:r>
          <w:r>
            <w:rPr>
              <w:rFonts w:hint="eastAsia"/>
              <w:lang w:val="en-US" w:eastAsia="zh-CN"/>
            </w:rPr>
            <w:t>评价的（pc端）</w:t>
          </w:r>
          <w:r>
            <w:tab/>
          </w:r>
          <w:r>
            <w:fldChar w:fldCharType="begin"/>
          </w:r>
          <w:r>
            <w:instrText xml:space="preserve"> PAGEREF _Toc2758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98AA79E">
          <w:pPr>
            <w:pStyle w:val="1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_Toc2684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4.4. </w:t>
          </w:r>
          <w:r>
            <w:rPr>
              <w:rFonts w:hint="eastAsia"/>
              <w:lang w:val="en-US" w:eastAsia="zh-CN"/>
            </w:rPr>
            <w:t>评价我的（pc端）</w:t>
          </w:r>
          <w:r>
            <w:tab/>
          </w:r>
          <w:r>
            <w:fldChar w:fldCharType="begin"/>
          </w:r>
          <w:r>
            <w:instrText xml:space="preserve"> PAGEREF _Toc2684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8AA893E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_Toc10023 </w:instrText>
          </w:r>
          <w:r>
            <w:rPr>
              <w:rFonts w:hint="eastAsi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 </w:t>
          </w:r>
          <w:r>
            <w:rPr>
              <w:rFonts w:hint="eastAsia"/>
              <w:lang w:val="en-US" w:eastAsia="zh-CN"/>
            </w:rPr>
            <w:t>旧系统历史数据查询</w:t>
          </w:r>
          <w:r>
            <w:tab/>
          </w:r>
          <w:r>
            <w:fldChar w:fldCharType="begin"/>
          </w:r>
          <w:r>
            <w:instrText xml:space="preserve"> PAGEREF _Toc10023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E2BDEC6">
          <w:pPr>
            <w:rPr>
              <w:rFonts w:hint="eastAsia"/>
            </w:rPr>
          </w:pPr>
          <w:r>
            <w:rPr>
              <w:rFonts w:hint="eastAsia"/>
            </w:rPr>
            <w:fldChar w:fldCharType="end"/>
          </w:r>
        </w:p>
      </w:sdtContent>
    </w:sdt>
    <w:p w14:paraId="2827CCC2">
      <w:pPr>
        <w:pStyle w:val="2"/>
        <w:numPr>
          <w:ilvl w:val="0"/>
          <w:numId w:val="0"/>
        </w:numPr>
        <w:bidi w:val="0"/>
        <w:ind w:leftChars="0"/>
        <w:rPr>
          <w:rFonts w:hint="eastAsia"/>
        </w:rPr>
        <w:sectPr>
          <w:footerReference r:id="rId7" w:type="first"/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014A336">
      <w:pPr>
        <w:pStyle w:val="2"/>
        <w:bidi w:val="0"/>
        <w:jc w:val="left"/>
        <w:rPr>
          <w:rFonts w:hint="default"/>
          <w:lang w:val="en-US" w:eastAsia="zh-CN"/>
        </w:rPr>
      </w:pPr>
      <w:bookmarkStart w:id="4" w:name="_Toc5071"/>
      <w:r>
        <w:rPr>
          <w:rFonts w:hint="eastAsia"/>
          <w:lang w:val="en-US" w:eastAsia="zh-CN"/>
        </w:rPr>
        <w:t>登录操作及账号</w:t>
      </w:r>
      <w:bookmarkEnd w:id="4"/>
    </w:p>
    <w:p w14:paraId="2E5C7C97">
      <w:pPr>
        <w:pStyle w:val="3"/>
        <w:bidi w:val="0"/>
        <w:rPr>
          <w:rFonts w:hint="default"/>
          <w:lang w:val="en-US" w:eastAsia="zh-CN"/>
        </w:rPr>
      </w:pPr>
      <w:bookmarkStart w:id="5" w:name="_Toc29229"/>
      <w:r>
        <w:rPr>
          <w:rFonts w:hint="eastAsia"/>
          <w:lang w:val="en-US" w:eastAsia="zh-CN"/>
        </w:rPr>
        <w:t>移动端登录</w:t>
      </w:r>
      <w:bookmarkEnd w:id="5"/>
    </w:p>
    <w:p w14:paraId="3C7AD908">
      <w:pPr>
        <w:numPr>
          <w:ilvl w:val="0"/>
          <w:numId w:val="2"/>
        </w:num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移动端-企业微信登录：微信通讯录—我的企业—广西师范大学—教务教学一体化平台</w:t>
      </w:r>
      <w:r>
        <w:rPr>
          <w:rFonts w:hint="eastAsia"/>
          <w:lang w:val="en-US" w:eastAsia="zh-CN"/>
        </w:rPr>
        <w:t>——进入首页</w:t>
      </w:r>
      <w:r>
        <w:rPr>
          <w:rFonts w:hint="default"/>
          <w:lang w:val="en-US" w:eastAsia="zh-CN"/>
        </w:rPr>
        <w:t>。</w:t>
      </w:r>
    </w:p>
    <w:p w14:paraId="79B2D753">
      <w:pPr>
        <w:numPr>
          <w:ilvl w:val="0"/>
          <w:numId w:val="0"/>
        </w:numPr>
        <w:bidi w:val="0"/>
        <w:ind w:leftChars="200"/>
        <w:jc w:val="left"/>
      </w:pPr>
      <w:r>
        <w:drawing>
          <wp:inline distT="0" distB="0" distL="114300" distR="114300">
            <wp:extent cx="1619885" cy="3601720"/>
            <wp:effectExtent l="0" t="0" r="18415" b="177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594100"/>
            <wp:effectExtent l="0" t="0" r="18415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2900" cy="3585845"/>
            <wp:effectExtent l="0" t="0" r="6350" b="146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7C1D">
      <w:pPr>
        <w:numPr>
          <w:ilvl w:val="0"/>
          <w:numId w:val="0"/>
        </w:numPr>
        <w:bidi w:val="0"/>
        <w:ind w:leftChars="200"/>
        <w:jc w:val="left"/>
        <w:rPr>
          <w:rFonts w:hint="default"/>
          <w:lang w:val="en-US" w:eastAsia="zh-CN"/>
        </w:rPr>
      </w:pPr>
    </w:p>
    <w:p w14:paraId="20660E54">
      <w:pPr>
        <w:numPr>
          <w:ilvl w:val="0"/>
          <w:numId w:val="0"/>
        </w:numPr>
        <w:bidi w:val="0"/>
        <w:jc w:val="left"/>
        <w:rPr>
          <w:rFonts w:hint="default"/>
          <w:lang w:val="en-US" w:eastAsia="zh-CN"/>
        </w:rPr>
      </w:pPr>
    </w:p>
    <w:p w14:paraId="2EFE1DD5">
      <w:pPr>
        <w:numPr>
          <w:ilvl w:val="0"/>
          <w:numId w:val="0"/>
        </w:numPr>
        <w:bidi w:val="0"/>
        <w:ind w:leftChars="200"/>
        <w:jc w:val="left"/>
        <w:rPr>
          <w:rFonts w:hint="default"/>
          <w:lang w:val="en-US" w:eastAsia="zh-CN"/>
        </w:rPr>
      </w:pPr>
    </w:p>
    <w:p w14:paraId="25EAD488">
      <w:pPr>
        <w:numPr>
          <w:ilvl w:val="0"/>
          <w:numId w:val="0"/>
        </w:numPr>
        <w:bidi w:val="0"/>
        <w:ind w:leftChars="200"/>
        <w:jc w:val="left"/>
        <w:rPr>
          <w:rFonts w:hint="default"/>
          <w:lang w:val="en-US" w:eastAsia="zh-CN"/>
        </w:rPr>
      </w:pPr>
    </w:p>
    <w:p w14:paraId="6FF0E571">
      <w:pPr>
        <w:numPr>
          <w:ilvl w:val="0"/>
          <w:numId w:val="0"/>
        </w:numPr>
        <w:bidi w:val="0"/>
        <w:ind w:leftChars="200"/>
        <w:jc w:val="left"/>
        <w:rPr>
          <w:rFonts w:hint="default"/>
          <w:lang w:val="en-US" w:eastAsia="zh-CN"/>
        </w:rPr>
      </w:pPr>
    </w:p>
    <w:p w14:paraId="513D4C7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3．统一身份认证密码：</w:t>
      </w:r>
    </w:p>
    <w:p w14:paraId="349D0F8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（1）学校统一身份认证密码可以通过广西师范大学企业微信进行重置，方法如下：打开微信，点击微信通讯录“我的企业—广西师范大学“，找到[自助改密]直接输入新的密码即可修改统一身份认证密码。</w:t>
      </w:r>
    </w:p>
    <w:p w14:paraId="5269DC73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1800225" cy="4002405"/>
            <wp:effectExtent l="0" t="0" r="9525" b="171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72920" cy="4006215"/>
            <wp:effectExtent l="0" t="0" r="17780" b="133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197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（2）未加入企业微信可以通过搜索“广西师大微服务”微信公众号点击“企业微信”进行注册。</w:t>
      </w:r>
    </w:p>
    <w:p w14:paraId="3237D9DD">
      <w:pPr>
        <w:bidi w:val="0"/>
      </w:pPr>
      <w:r>
        <w:rPr>
          <w:rFonts w:hint="default"/>
          <w:lang w:val="en-US" w:eastAsia="zh-CN"/>
        </w:rPr>
        <w:t>（3）加入企业微信失败或更改密码失败可咨询网络信息中心，电话：0773-3696680。</w:t>
      </w:r>
    </w:p>
    <w:p w14:paraId="45850456">
      <w:pPr>
        <w:pStyle w:val="4"/>
        <w:bidi w:val="0"/>
        <w:rPr>
          <w:rFonts w:hint="default"/>
          <w:lang w:val="en-US" w:eastAsia="zh-CN"/>
        </w:rPr>
      </w:pPr>
      <w:bookmarkStart w:id="6" w:name="_Toc27431"/>
      <w:r>
        <w:rPr>
          <w:rFonts w:hint="eastAsia"/>
          <w:lang w:val="en-US" w:eastAsia="zh-CN"/>
        </w:rPr>
        <w:t>进入评价系统</w:t>
      </w:r>
      <w:bookmarkEnd w:id="6"/>
    </w:p>
    <w:p w14:paraId="063571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移动端-企业微信登录：微信通讯录—我的企业—广西师范大学—教务教学一体化平台</w:t>
      </w:r>
      <w:r>
        <w:rPr>
          <w:rFonts w:hint="eastAsia"/>
          <w:lang w:val="en-US" w:eastAsia="zh-CN"/>
        </w:rPr>
        <w:t>——进入首页--选择【教学质量评价】即可选择对应的功能模块进行操作。</w:t>
      </w:r>
    </w:p>
    <w:p w14:paraId="7379F530"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874520" cy="2254885"/>
            <wp:effectExtent l="0" t="0" r="11430" b="12065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2236470" cy="2249170"/>
            <wp:effectExtent l="0" t="0" r="11430" b="17780"/>
            <wp:docPr id="6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C67E">
      <w:r>
        <w:br w:type="page"/>
      </w:r>
    </w:p>
    <w:p w14:paraId="7227603C">
      <w:pPr>
        <w:pStyle w:val="3"/>
        <w:bidi w:val="0"/>
        <w:rPr>
          <w:rFonts w:hint="default"/>
          <w:lang w:val="en-US" w:eastAsia="zh-CN"/>
        </w:rPr>
      </w:pPr>
      <w:bookmarkStart w:id="7" w:name="_Toc16490"/>
      <w:r>
        <w:rPr>
          <w:rFonts w:hint="eastAsia"/>
          <w:lang w:val="en-US" w:eastAsia="zh-CN"/>
        </w:rPr>
        <w:t>PC电脑端登录</w:t>
      </w:r>
      <w:bookmarkEnd w:id="7"/>
    </w:p>
    <w:p w14:paraId="45996EDB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PC电脑端-网址登录：https://jwjx.gxnu.edu.cn，通过统一身份认证账号登录。</w:t>
      </w:r>
    </w:p>
    <w:p w14:paraId="72AE7488">
      <w:r>
        <w:drawing>
          <wp:inline distT="0" distB="0" distL="114300" distR="114300">
            <wp:extent cx="5264150" cy="1973580"/>
            <wp:effectExtent l="0" t="0" r="1270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E0B7">
      <w:pPr>
        <w:pStyle w:val="4"/>
        <w:bidi w:val="0"/>
        <w:rPr>
          <w:rFonts w:hint="default"/>
          <w:lang w:val="en-US" w:eastAsia="zh-CN"/>
        </w:rPr>
      </w:pPr>
      <w:bookmarkStart w:id="8" w:name="_Toc19129"/>
      <w:r>
        <w:rPr>
          <w:rFonts w:hint="eastAsia"/>
          <w:lang w:val="en-US" w:eastAsia="zh-CN"/>
        </w:rPr>
        <w:t>进入评价系统</w:t>
      </w:r>
      <w:bookmarkEnd w:id="8"/>
    </w:p>
    <w:p w14:paraId="665082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PC电脑端-登录一体化平台</w:t>
      </w:r>
    </w:p>
    <w:p w14:paraId="1BB7483F">
      <w:r>
        <w:rPr>
          <w:rFonts w:hint="eastAsia"/>
          <w:lang w:val="en-US" w:eastAsia="zh-CN"/>
        </w:rPr>
        <w:t>登录后选择</w:t>
      </w:r>
      <w:r>
        <w:rPr>
          <w:rFonts w:hint="eastAsia"/>
          <w:b/>
          <w:bCs/>
          <w:lang w:val="en-US" w:eastAsia="zh-CN"/>
        </w:rPr>
        <w:t>【教学评价</w:t>
      </w:r>
      <w:r>
        <w:rPr>
          <w:rFonts w:hint="eastAsia"/>
          <w:lang w:val="en-US" w:eastAsia="zh-CN"/>
        </w:rPr>
        <w:t>】模块中教学质量评价菜单，即可选择对应的功能模块进行操作。</w:t>
      </w:r>
    </w:p>
    <w:p w14:paraId="5C03A3D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1906270"/>
            <wp:effectExtent l="0" t="0" r="12700" b="1778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 w14:paraId="37245EF1">
      <w:pPr>
        <w:pStyle w:val="2"/>
        <w:bidi w:val="0"/>
        <w:rPr>
          <w:rFonts w:hint="default"/>
          <w:lang w:val="en-US" w:eastAsia="zh-CN"/>
        </w:rPr>
      </w:pPr>
      <w:bookmarkStart w:id="9" w:name="_Toc28023"/>
      <w:r>
        <w:rPr>
          <w:rFonts w:hint="eastAsia"/>
          <w:lang w:val="en-US" w:eastAsia="zh-CN"/>
        </w:rPr>
        <w:t>听评课操作</w:t>
      </w:r>
      <w:bookmarkEnd w:id="9"/>
    </w:p>
    <w:p w14:paraId="76AF0C52">
      <w:pPr>
        <w:pStyle w:val="3"/>
        <w:bidi w:val="0"/>
        <w:rPr>
          <w:rFonts w:hint="default"/>
          <w:lang w:val="en-US" w:eastAsia="zh-CN"/>
        </w:rPr>
      </w:pPr>
      <w:bookmarkStart w:id="10" w:name="_Toc24687"/>
      <w:r>
        <w:rPr>
          <w:rFonts w:hint="eastAsia"/>
          <w:lang w:val="en-US" w:eastAsia="zh-CN"/>
        </w:rPr>
        <w:t>提交听评课问卷</w:t>
      </w:r>
      <w:bookmarkEnd w:id="10"/>
    </w:p>
    <w:p w14:paraId="7EA88B2F">
      <w:pPr>
        <w:pStyle w:val="4"/>
        <w:bidi w:val="0"/>
        <w:rPr>
          <w:rFonts w:hint="default"/>
          <w:lang w:val="en-US" w:eastAsia="zh-CN"/>
        </w:rPr>
      </w:pPr>
      <w:bookmarkStart w:id="11" w:name="_Toc21858"/>
      <w:r>
        <w:rPr>
          <w:rFonts w:hint="eastAsia"/>
          <w:lang w:val="en-US" w:eastAsia="zh-CN"/>
        </w:rPr>
        <w:t>选择角色</w:t>
      </w:r>
      <w:bookmarkEnd w:id="11"/>
    </w:p>
    <w:p w14:paraId="5745E57C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选择听课</w:t>
      </w:r>
      <w:r>
        <w:rPr>
          <w:rFonts w:hint="eastAsia"/>
          <w:b/>
          <w:bCs/>
          <w:lang w:val="en-US" w:eastAsia="zh-CN"/>
        </w:rPr>
        <w:t>【听评课】</w:t>
      </w:r>
      <w:r>
        <w:rPr>
          <w:rFonts w:hint="eastAsia"/>
          <w:lang w:val="en-US" w:eastAsia="zh-CN"/>
        </w:rPr>
        <w:t>模块进入，根据不同听课身份选择相应角色：</w:t>
      </w:r>
    </w:p>
    <w:p w14:paraId="1A88708C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领导听课/校级督导组/院级督导（选择对应的学院名称）/同行听课（选择教师）</w:t>
      </w:r>
    </w:p>
    <w:p w14:paraId="3EEFB95F">
      <w:r>
        <w:drawing>
          <wp:inline distT="0" distB="0" distL="114300" distR="114300">
            <wp:extent cx="2160270" cy="4791710"/>
            <wp:effectExtent l="0" t="0" r="11430" b="889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72025"/>
            <wp:effectExtent l="0" t="0" r="11430" b="952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284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78816DB">
      <w:pPr>
        <w:pStyle w:val="4"/>
        <w:bidi w:val="0"/>
        <w:rPr>
          <w:rFonts w:hint="eastAsia"/>
          <w:lang w:val="en-US" w:eastAsia="zh-CN"/>
        </w:rPr>
      </w:pPr>
      <w:bookmarkStart w:id="12" w:name="_Toc11939"/>
      <w:r>
        <w:rPr>
          <w:rFonts w:hint="eastAsia"/>
          <w:lang w:val="en-US" w:eastAsia="zh-CN"/>
        </w:rPr>
        <w:t>搜索课程</w:t>
      </w:r>
      <w:bookmarkEnd w:id="12"/>
    </w:p>
    <w:p w14:paraId="171858EB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在选择课程界面直接点击顶部搜索框，通过授课教师/课程名称/上课地点等搜索课程信息。</w:t>
      </w:r>
      <w:r>
        <w:rPr>
          <w:rFonts w:hint="eastAsia"/>
          <w:b/>
          <w:bCs/>
          <w:lang w:val="en-US" w:eastAsia="zh-CN"/>
        </w:rPr>
        <w:t>此处默认搜索当天课程。</w:t>
      </w:r>
      <w:r>
        <w:rPr>
          <w:rFonts w:hint="eastAsia"/>
          <w:lang w:val="en-US" w:eastAsia="zh-CN"/>
        </w:rPr>
        <w:t>如果想搜索其他时间段，可以点击右上角筛选按钮，增加时间筛选条件，选择本学期的课程。也可以增加开课院系等筛选条件查询需要听课的课程。</w:t>
      </w:r>
    </w:p>
    <w:p w14:paraId="611804D7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1619885" cy="3609975"/>
            <wp:effectExtent l="0" t="0" r="18415" b="9525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18865"/>
            <wp:effectExtent l="0" t="0" r="18415" b="635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11245"/>
            <wp:effectExtent l="0" t="0" r="18415" b="8255"/>
            <wp:docPr id="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DFAE6">
      <w:r>
        <w:br w:type="page"/>
      </w:r>
    </w:p>
    <w:p w14:paraId="2DCE15A7">
      <w:pPr>
        <w:keepNext w:val="0"/>
        <w:keepLines w:val="0"/>
        <w:widowControl/>
        <w:suppressLineNumbers w:val="0"/>
        <w:jc w:val="left"/>
      </w:pPr>
    </w:p>
    <w:p w14:paraId="27D6CE90">
      <w:pPr>
        <w:pStyle w:val="4"/>
        <w:bidi w:val="0"/>
        <w:rPr>
          <w:rFonts w:hint="eastAsia"/>
          <w:lang w:val="en-US" w:eastAsia="zh-CN"/>
        </w:rPr>
      </w:pPr>
      <w:bookmarkStart w:id="13" w:name="_Toc21889"/>
      <w:r>
        <w:rPr>
          <w:rFonts w:hint="eastAsia"/>
          <w:lang w:val="en-US" w:eastAsia="zh-CN"/>
        </w:rPr>
        <w:t>加入计划</w:t>
      </w:r>
      <w:bookmarkEnd w:id="13"/>
    </w:p>
    <w:p w14:paraId="3D347F9E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查找到需要听课的课程后点</w:t>
      </w:r>
      <w:r>
        <w:rPr>
          <w:rFonts w:hint="eastAsia"/>
          <w:b/>
          <w:bCs/>
          <w:lang w:val="en-US" w:eastAsia="zh-CN"/>
        </w:rPr>
        <w:t>【课程名称】</w:t>
      </w:r>
      <w:r>
        <w:rPr>
          <w:rFonts w:hint="eastAsia"/>
          <w:b w:val="0"/>
          <w:bCs w:val="0"/>
          <w:lang w:val="en-US" w:eastAsia="zh-CN"/>
        </w:rPr>
        <w:t>查看课程，或通过点击课程右下角的</w:t>
      </w:r>
      <w:r>
        <w:rPr>
          <w:rFonts w:hint="eastAsia"/>
          <w:b/>
          <w:bCs/>
          <w:lang w:val="en-US" w:eastAsia="zh-CN"/>
        </w:rPr>
        <w:t>三个点</w:t>
      </w:r>
      <w:r>
        <w:rPr>
          <w:rFonts w:hint="eastAsia"/>
          <w:b w:val="0"/>
          <w:bCs w:val="0"/>
          <w:lang w:val="en-US" w:eastAsia="zh-CN"/>
        </w:rPr>
        <w:t>，选择</w:t>
      </w:r>
      <w:r>
        <w:rPr>
          <w:rFonts w:hint="eastAsia"/>
          <w:b/>
          <w:bCs/>
          <w:lang w:val="en-US" w:eastAsia="zh-CN"/>
        </w:rPr>
        <w:t>加入计划</w:t>
      </w:r>
      <w:r>
        <w:rPr>
          <w:rFonts w:hint="eastAsia"/>
          <w:b w:val="0"/>
          <w:bCs w:val="0"/>
          <w:lang w:val="en-US" w:eastAsia="zh-CN"/>
        </w:rPr>
        <w:t>或者直接</w:t>
      </w:r>
      <w:r>
        <w:rPr>
          <w:rFonts w:hint="eastAsia"/>
          <w:b/>
          <w:bCs/>
          <w:lang w:val="en-US" w:eastAsia="zh-CN"/>
        </w:rPr>
        <w:t>开始评课</w:t>
      </w:r>
      <w:r>
        <w:rPr>
          <w:rFonts w:hint="eastAsia"/>
          <w:b w:val="0"/>
          <w:bCs w:val="0"/>
          <w:lang w:val="en-US" w:eastAsia="zh-CN"/>
        </w:rPr>
        <w:t>。</w:t>
      </w:r>
      <w:r>
        <w:rPr>
          <w:rFonts w:hint="eastAsia"/>
          <w:b/>
          <w:bCs/>
          <w:lang w:val="en-US" w:eastAsia="zh-CN"/>
        </w:rPr>
        <w:t>加入计划</w:t>
      </w:r>
      <w:r>
        <w:rPr>
          <w:rFonts w:hint="eastAsia"/>
          <w:b w:val="0"/>
          <w:bCs w:val="0"/>
          <w:lang w:val="en-US" w:eastAsia="zh-CN"/>
        </w:rPr>
        <w:t>的课程可以在</w:t>
      </w:r>
      <w:r>
        <w:rPr>
          <w:rFonts w:hint="eastAsia"/>
          <w:b/>
          <w:bCs/>
          <w:lang w:val="en-US" w:eastAsia="zh-CN"/>
        </w:rPr>
        <w:t>听课计划</w:t>
      </w:r>
      <w:r>
        <w:rPr>
          <w:rFonts w:hint="eastAsia"/>
          <w:b w:val="0"/>
          <w:bCs w:val="0"/>
          <w:lang w:val="en-US" w:eastAsia="zh-CN"/>
        </w:rPr>
        <w:t>模块查询。详见：2.3.我的听课计划</w:t>
      </w:r>
    </w:p>
    <w:p w14:paraId="2A8063B2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2160270" cy="4739640"/>
            <wp:effectExtent l="0" t="0" r="11430" b="381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53610"/>
            <wp:effectExtent l="0" t="0" r="11430" b="8890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6A8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5A89F6DE">
      <w:pPr>
        <w:pStyle w:val="4"/>
        <w:bidi w:val="0"/>
        <w:rPr>
          <w:rFonts w:hint="eastAsia"/>
          <w:lang w:val="en-US" w:eastAsia="zh-CN"/>
        </w:rPr>
      </w:pPr>
      <w:bookmarkStart w:id="14" w:name="_Toc30769"/>
      <w:r>
        <w:rPr>
          <w:rFonts w:hint="eastAsia"/>
          <w:lang w:val="en-US" w:eastAsia="zh-CN"/>
        </w:rPr>
        <w:t>选择问卷</w:t>
      </w:r>
      <w:bookmarkEnd w:id="14"/>
    </w:p>
    <w:p w14:paraId="5805B9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听课人员可通过听课界面的课程清单，选择听课课程。该课程清单默认显示当天可听课程，逾期或未到期课程可以通过日期范围进行筛选。</w:t>
      </w:r>
    </w:p>
    <w:p w14:paraId="3F88D4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选择课程后，会显示课程可以填写的问卷，如：本科课程课堂教学质量评价表问卷，</w:t>
      </w:r>
    </w:p>
    <w:p w14:paraId="62601DB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直接点击对应问卷进入问卷填写界面。</w:t>
      </w:r>
    </w:p>
    <w:p w14:paraId="2046D0BE">
      <w:r>
        <w:drawing>
          <wp:inline distT="0" distB="0" distL="114300" distR="114300">
            <wp:extent cx="2160270" cy="4820285"/>
            <wp:effectExtent l="0" t="0" r="11430" b="18415"/>
            <wp:docPr id="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831715"/>
            <wp:effectExtent l="0" t="0" r="11430" b="6985"/>
            <wp:docPr id="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488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3A23652">
      <w:pPr>
        <w:pStyle w:val="4"/>
        <w:bidi w:val="0"/>
        <w:rPr>
          <w:rFonts w:hint="eastAsia"/>
          <w:lang w:val="en-US" w:eastAsia="zh-CN"/>
        </w:rPr>
      </w:pPr>
      <w:bookmarkStart w:id="15" w:name="_Toc31925"/>
      <w:r>
        <w:rPr>
          <w:rFonts w:hint="eastAsia"/>
          <w:lang w:val="en-US" w:eastAsia="zh-CN"/>
        </w:rPr>
        <w:t>提交问卷</w:t>
      </w:r>
      <w:bookmarkEnd w:id="15"/>
    </w:p>
    <w:p w14:paraId="28D2B0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进入问卷填写界面后，打分题可以直接在对应的评价指标下面填写对应的分数，简答题可以直接填写对应的文字评价。填写完成后，点击提交即可完成课程评价。</w:t>
      </w:r>
    </w:p>
    <w:p w14:paraId="441220F7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如果听课人员需要再考虑一下写给老师的建议，不能当天提交，必须先点击“</w:t>
      </w:r>
      <w:r>
        <w:rPr>
          <w:rFonts w:hint="eastAsia"/>
          <w:b/>
          <w:bCs/>
          <w:lang w:val="en-US" w:eastAsia="zh-CN"/>
        </w:rPr>
        <w:t>暂时保存</w:t>
      </w:r>
      <w:r>
        <w:rPr>
          <w:rFonts w:hint="eastAsia"/>
          <w:lang w:val="en-US" w:eastAsia="zh-CN"/>
        </w:rPr>
        <w:t>”按钮，将该份评价表保存但不提交，后续才能继续进行修改操作，7 天之内听课人员都可以对次份评价表进行修改提交，</w:t>
      </w:r>
      <w:r>
        <w:rPr>
          <w:rFonts w:hint="eastAsia"/>
          <w:b/>
          <w:bCs/>
          <w:lang w:val="en-US" w:eastAsia="zh-CN"/>
        </w:rPr>
        <w:t>逾期无效</w:t>
      </w:r>
      <w:r>
        <w:rPr>
          <w:rFonts w:hint="eastAsia"/>
          <w:lang w:val="en-US" w:eastAsia="zh-CN"/>
        </w:rPr>
        <w:t>。“暂时保存”的问卷可以在“</w:t>
      </w:r>
      <w:r>
        <w:rPr>
          <w:rFonts w:hint="eastAsia"/>
          <w:b/>
          <w:bCs/>
          <w:lang w:val="en-US" w:eastAsia="zh-CN"/>
        </w:rPr>
        <w:t>听课记录-待提交”</w:t>
      </w:r>
      <w:r>
        <w:rPr>
          <w:rFonts w:hint="eastAsia"/>
          <w:b w:val="0"/>
          <w:bCs w:val="0"/>
          <w:lang w:val="en-US" w:eastAsia="zh-CN"/>
        </w:rPr>
        <w:t>模块查询。详见：2.5查询待提交的课</w:t>
      </w:r>
    </w:p>
    <w:p w14:paraId="1DF7D627">
      <w:r>
        <w:drawing>
          <wp:inline distT="0" distB="0" distL="114300" distR="114300">
            <wp:extent cx="2160270" cy="4811395"/>
            <wp:effectExtent l="0" t="0" r="11430" b="8255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1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92980"/>
            <wp:effectExtent l="0" t="0" r="11430" b="7620"/>
            <wp:docPr id="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9A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72792FA">
      <w:pPr>
        <w:pStyle w:val="4"/>
        <w:bidi w:val="0"/>
        <w:rPr>
          <w:rFonts w:hint="default"/>
          <w:lang w:val="en-US" w:eastAsia="zh-CN"/>
        </w:rPr>
      </w:pPr>
      <w:bookmarkStart w:id="16" w:name="_Toc21024"/>
      <w:r>
        <w:rPr>
          <w:rFonts w:hint="eastAsia"/>
          <w:lang w:val="en-US" w:eastAsia="zh-CN"/>
        </w:rPr>
        <w:t>设置快捷评语</w:t>
      </w:r>
      <w:bookmarkEnd w:id="16"/>
    </w:p>
    <w:p w14:paraId="739E37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针对简答题，可以通过题目右下角的编辑按钮。添加常用的快捷评语。</w:t>
      </w:r>
    </w:p>
    <w:p w14:paraId="04E9007C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后续可以直接点解快捷评语，快速填写简答题内容。</w:t>
      </w:r>
    </w:p>
    <w:p w14:paraId="3836D197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160270" cy="4831715"/>
            <wp:effectExtent l="0" t="0" r="11430" b="6985"/>
            <wp:docPr id="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98060"/>
            <wp:effectExtent l="0" t="0" r="11430" b="2540"/>
            <wp:docPr id="5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page"/>
      </w:r>
    </w:p>
    <w:p w14:paraId="1755FB22">
      <w:pPr>
        <w:pStyle w:val="3"/>
        <w:bidi w:val="0"/>
        <w:rPr>
          <w:rFonts w:hint="eastAsia"/>
          <w:lang w:val="en-US" w:eastAsia="zh-CN"/>
        </w:rPr>
      </w:pPr>
      <w:bookmarkStart w:id="17" w:name="_Toc28389"/>
      <w:r>
        <w:rPr>
          <w:rFonts w:hint="eastAsia"/>
          <w:lang w:val="en-US" w:eastAsia="zh-CN"/>
        </w:rPr>
        <w:t>查询指派任务/接受邀请听课</w:t>
      </w:r>
      <w:bookmarkEnd w:id="17"/>
    </w:p>
    <w:p w14:paraId="1DADF047">
      <w:pPr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登录评价系统后，选择【重点听课课程】后可以查询管理员指派的听课任务及教师邀请听课的课程。</w:t>
      </w:r>
    </w:p>
    <w:p w14:paraId="329FF22C">
      <w:pPr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指派任务分为按照教师、按照课程、按照教学班、按照节次指派。根据管理员指派情况显示，在对应的界面选择对应的课程即可进入下一步。</w:t>
      </w:r>
    </w:p>
    <w:p w14:paraId="080FACD3">
      <w:pPr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对于教师自主邀请的听课课程，可以在邀请我听界面查询。</w:t>
      </w:r>
    </w:p>
    <w:p w14:paraId="7B97376B">
      <w:pPr>
        <w:bidi w:val="0"/>
      </w:pPr>
      <w:r>
        <w:drawing>
          <wp:inline distT="0" distB="0" distL="114300" distR="114300">
            <wp:extent cx="1619885" cy="3764915"/>
            <wp:effectExtent l="0" t="0" r="184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70685" cy="3717925"/>
            <wp:effectExtent l="0" t="0" r="5715" b="1587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6875" cy="3723640"/>
            <wp:effectExtent l="0" t="0" r="9525" b="10160"/>
            <wp:docPr id="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0A358">
      <w:r>
        <w:br w:type="page"/>
      </w:r>
    </w:p>
    <w:p w14:paraId="6A9A582F">
      <w:pPr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在选择课程后，可以选择对应教学班，点击选择对应的排课周次和节次。可以加入计划或者直接进行听课。后续听课步骤与自己选择课程听课操作一致。</w:t>
      </w:r>
    </w:p>
    <w:p w14:paraId="5E2BB97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160270" cy="4790440"/>
            <wp:effectExtent l="0" t="0" r="11430" b="1016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803775"/>
            <wp:effectExtent l="0" t="0" r="11430" b="1587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A9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C59C77C">
      <w:pPr>
        <w:pStyle w:val="3"/>
        <w:bidi w:val="0"/>
        <w:rPr>
          <w:rFonts w:hint="eastAsia"/>
          <w:lang w:val="en-US" w:eastAsia="zh-CN"/>
        </w:rPr>
      </w:pPr>
      <w:bookmarkStart w:id="18" w:name="_Toc12214"/>
      <w:r>
        <w:rPr>
          <w:rFonts w:hint="eastAsia"/>
          <w:lang w:val="en-US" w:eastAsia="zh-CN"/>
        </w:rPr>
        <w:t>我的听课计划</w:t>
      </w:r>
      <w:bookmarkEnd w:id="18"/>
    </w:p>
    <w:p w14:paraId="14816D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听课人员自行加入听课计划的待评价听课计划，在“听课计划”显示为“个人添加”。可以点击直接打开问卷，里编辑后可进行提交。</w:t>
      </w:r>
    </w:p>
    <w:p w14:paraId="3D43D6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注：添加计划不是进行听评课的必要操作，仅是为保存听课人员选择想听 的课程，听课人员也可不添加计划直接查课听课。</w:t>
      </w:r>
    </w:p>
    <w:p w14:paraId="16F53091"/>
    <w:p w14:paraId="0E574EE6">
      <w:r>
        <w:drawing>
          <wp:inline distT="0" distB="0" distL="114300" distR="114300">
            <wp:extent cx="2160270" cy="4796155"/>
            <wp:effectExtent l="0" t="0" r="0" b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rcRect t="465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857750"/>
            <wp:effectExtent l="0" t="0" r="1143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32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0B79842C">
      <w:pPr>
        <w:pStyle w:val="3"/>
        <w:bidi w:val="0"/>
        <w:rPr>
          <w:rFonts w:hint="eastAsia"/>
          <w:lang w:val="en-US" w:eastAsia="zh-CN"/>
        </w:rPr>
      </w:pPr>
      <w:bookmarkStart w:id="19" w:name="_Toc7512"/>
      <w:r>
        <w:rPr>
          <w:rFonts w:hint="eastAsia"/>
          <w:lang w:val="en-US" w:eastAsia="zh-CN"/>
        </w:rPr>
        <w:t>查询已听过的课</w:t>
      </w:r>
      <w:bookmarkEnd w:id="19"/>
    </w:p>
    <w:p w14:paraId="1DC19F3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选择“听课记录”模块，在已提交页面，可查询已听课记录，点击可查看详情。</w:t>
      </w:r>
    </w:p>
    <w:p w14:paraId="6E5D23E8">
      <w:r>
        <w:drawing>
          <wp:inline distT="0" distB="0" distL="114300" distR="114300">
            <wp:extent cx="2160270" cy="4798060"/>
            <wp:effectExtent l="0" t="0" r="11430" b="254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834890"/>
            <wp:effectExtent l="0" t="0" r="11430" b="381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EA0B">
      <w:pPr>
        <w:pStyle w:val="3"/>
        <w:bidi w:val="0"/>
        <w:rPr>
          <w:rFonts w:hint="eastAsia"/>
          <w:lang w:val="en-US" w:eastAsia="zh-CN"/>
        </w:rPr>
      </w:pPr>
      <w:r>
        <w:br w:type="page"/>
      </w:r>
      <w:bookmarkStart w:id="20" w:name="_Toc9189"/>
      <w:r>
        <w:rPr>
          <w:rFonts w:hint="eastAsia"/>
          <w:lang w:val="en-US" w:eastAsia="zh-CN"/>
        </w:rPr>
        <w:t>查询待提交的课</w:t>
      </w:r>
      <w:bookmarkEnd w:id="20"/>
    </w:p>
    <w:p w14:paraId="7F81B83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选择“听课记录”模块，在待提交页面，可查询待提交的听课记录，点击可查看详情，并进行提交操作。</w:t>
      </w:r>
    </w:p>
    <w:p w14:paraId="57CF2CEE">
      <w:r>
        <w:drawing>
          <wp:inline distT="0" distB="0" distL="114300" distR="114300">
            <wp:extent cx="2160270" cy="4798060"/>
            <wp:effectExtent l="0" t="0" r="11430" b="254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96790"/>
            <wp:effectExtent l="0" t="0" r="11430" b="381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1F048"/>
    <w:p w14:paraId="5B0101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FE7001B">
      <w:pPr>
        <w:pStyle w:val="3"/>
        <w:bidi w:val="0"/>
        <w:rPr>
          <w:rFonts w:hint="eastAsia"/>
          <w:lang w:val="en-US" w:eastAsia="zh-CN"/>
        </w:rPr>
      </w:pPr>
      <w:bookmarkStart w:id="21" w:name="_Toc17106"/>
      <w:r>
        <w:rPr>
          <w:rFonts w:hint="eastAsia"/>
          <w:lang w:val="en-US" w:eastAsia="zh-CN"/>
        </w:rPr>
        <w:t>撤销已听过的课</w:t>
      </w:r>
      <w:bookmarkEnd w:id="21"/>
    </w:p>
    <w:p w14:paraId="193390FC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通过“听课记录”已提交模块，可查询已听课记录，评价人提交后7</w:t>
      </w:r>
      <w:r>
        <w:rPr>
          <w:rFonts w:hint="eastAsia"/>
          <w:lang w:val="en-US" w:eastAsia="zh-CN"/>
        </w:rPr>
        <w:pict>
          <v:shape id="_x0000_i1025" o:spt="201" type="#_x0000_t201" style="height:0pt;width:0.05pt;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t>天内可以通过</w:t>
      </w:r>
      <w:r>
        <w:rPr>
          <w:rFonts w:hint="eastAsia"/>
          <w:b/>
          <w:bCs/>
          <w:lang w:val="en-US" w:eastAsia="zh-CN"/>
        </w:rPr>
        <w:t>向左进行滑动</w:t>
      </w:r>
      <w:r>
        <w:rPr>
          <w:rFonts w:hint="eastAsia"/>
          <w:lang w:val="en-US" w:eastAsia="zh-CN"/>
        </w:rPr>
        <w:t>，提交撤回审批。撤回审批通过的问卷记录，可在</w:t>
      </w:r>
      <w:r>
        <w:rPr>
          <w:rFonts w:hint="eastAsia"/>
          <w:b/>
          <w:bCs/>
          <w:lang w:val="en-US" w:eastAsia="zh-CN"/>
        </w:rPr>
        <w:t>待提交</w:t>
      </w:r>
      <w:r>
        <w:rPr>
          <w:rFonts w:hint="eastAsia"/>
          <w:lang w:val="en-US" w:eastAsia="zh-CN"/>
        </w:rPr>
        <w:t>查询，并修改再次进行提交。</w:t>
      </w:r>
    </w:p>
    <w:p w14:paraId="59CBC146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160270" cy="4749165"/>
            <wp:effectExtent l="0" t="0" r="11430" b="13335"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99330"/>
            <wp:effectExtent l="0" t="0" r="11430" b="1270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 w14:paraId="72F4D46D">
      <w:pPr>
        <w:pStyle w:val="3"/>
        <w:bidi w:val="0"/>
        <w:rPr>
          <w:rFonts w:hint="eastAsia"/>
          <w:lang w:val="en-US" w:eastAsia="zh-CN"/>
        </w:rPr>
      </w:pPr>
      <w:bookmarkStart w:id="22" w:name="_Toc11132"/>
      <w:r>
        <w:rPr>
          <w:rFonts w:hint="eastAsia"/>
          <w:lang w:val="en-US" w:eastAsia="zh-CN"/>
        </w:rPr>
        <w:t>进行听评课反馈</w:t>
      </w:r>
      <w:bookmarkEnd w:id="22"/>
    </w:p>
    <w:p w14:paraId="485D937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对于被评价情况有问题需要向听课人员反馈，可以在被听课记录中进行反馈。</w:t>
      </w:r>
    </w:p>
    <w:p w14:paraId="3E0FA3FE">
      <w:r>
        <w:drawing>
          <wp:inline distT="0" distB="0" distL="114300" distR="114300">
            <wp:extent cx="1619885" cy="3606800"/>
            <wp:effectExtent l="0" t="0" r="18415" b="12700"/>
            <wp:docPr id="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08705"/>
            <wp:effectExtent l="0" t="0" r="18415" b="10795"/>
            <wp:docPr id="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583305"/>
            <wp:effectExtent l="0" t="0" r="18415" b="171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3AF1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提交反馈内容，可以输入文字和上传图片。</w:t>
      </w:r>
    </w:p>
    <w:p w14:paraId="050D5127">
      <w:r>
        <w:drawing>
          <wp:inline distT="0" distB="0" distL="114300" distR="114300">
            <wp:extent cx="1619885" cy="3710305"/>
            <wp:effectExtent l="0" t="0" r="18415" b="444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77035" cy="3700145"/>
            <wp:effectExtent l="0" t="0" r="18415" b="146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60161">
      <w:pPr>
        <w:pStyle w:val="3"/>
        <w:bidi w:val="0"/>
        <w:rPr>
          <w:rFonts w:hint="eastAsia"/>
          <w:lang w:val="en-US" w:eastAsia="zh-CN"/>
        </w:rPr>
      </w:pPr>
      <w:bookmarkStart w:id="23" w:name="_Toc18848"/>
      <w:r>
        <w:rPr>
          <w:rFonts w:hint="eastAsia"/>
          <w:lang w:val="en-US" w:eastAsia="zh-CN"/>
        </w:rPr>
        <w:t>听评课查看反馈</w:t>
      </w:r>
      <w:bookmarkEnd w:id="23"/>
    </w:p>
    <w:p w14:paraId="579DB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若被听课人员向听课人员提交了问题反馈，听课人员可以在“听课记录”模块查看。</w:t>
      </w:r>
    </w:p>
    <w:p w14:paraId="358F1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</w:pPr>
      <w:r>
        <w:drawing>
          <wp:inline distT="0" distB="0" distL="114300" distR="114300">
            <wp:extent cx="1619885" cy="3598545"/>
            <wp:effectExtent l="0" t="0" r="18415" b="190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25215"/>
            <wp:effectExtent l="0" t="0" r="18415" b="13335"/>
            <wp:docPr id="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E2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通过听课记录详情右上角查看反馈按钮，查看反馈内容。</w:t>
      </w:r>
    </w:p>
    <w:p w14:paraId="6731D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1619885" cy="3630930"/>
            <wp:effectExtent l="0" t="0" r="18415" b="762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18230"/>
            <wp:effectExtent l="0" t="0" r="18415" b="127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0A4B6">
      <w:pPr>
        <w:pStyle w:val="2"/>
        <w:bidi w:val="0"/>
        <w:rPr>
          <w:rFonts w:hint="eastAsia"/>
          <w:lang w:eastAsia="zh-CN"/>
        </w:rPr>
      </w:pPr>
      <w:bookmarkStart w:id="24" w:name="_Toc11646"/>
      <w:bookmarkStart w:id="25" w:name="_Toc96"/>
      <w:r>
        <w:rPr>
          <w:rFonts w:hint="eastAsia"/>
          <w:lang w:val="en-US" w:eastAsia="zh-CN"/>
        </w:rPr>
        <w:t>邀请听课</w:t>
      </w:r>
      <w:bookmarkEnd w:id="24"/>
      <w:bookmarkEnd w:id="25"/>
    </w:p>
    <w:p w14:paraId="7E70E5EE">
      <w:pPr>
        <w:pStyle w:val="3"/>
        <w:bidi w:val="0"/>
        <w:rPr>
          <w:rFonts w:hint="default"/>
          <w:lang w:val="en-US" w:eastAsia="zh-CN"/>
        </w:rPr>
      </w:pPr>
      <w:bookmarkStart w:id="26" w:name="_Toc13046"/>
      <w:bookmarkStart w:id="27" w:name="_Toc23579"/>
      <w:r>
        <w:rPr>
          <w:rFonts w:hint="eastAsia"/>
          <w:lang w:val="en-US" w:eastAsia="zh-CN"/>
        </w:rPr>
        <w:t>邀请督导听课</w:t>
      </w:r>
      <w:bookmarkEnd w:id="26"/>
      <w:bookmarkEnd w:id="27"/>
    </w:p>
    <w:p w14:paraId="674CE3F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1、登录评价系统后，点击【邀请督导听课】后会显示去邀请按钮，点击【去邀请】。</w:t>
      </w:r>
    </w:p>
    <w:p w14:paraId="0A498B04">
      <w:pPr>
        <w:bidi w:val="0"/>
      </w:pPr>
      <w:r>
        <w:drawing>
          <wp:inline distT="0" distB="0" distL="114300" distR="114300">
            <wp:extent cx="2160270" cy="4995545"/>
            <wp:effectExtent l="0" t="0" r="11430" b="14605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543425"/>
            <wp:effectExtent l="0" t="0" r="11430" b="9525"/>
            <wp:docPr id="6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36F02">
      <w:pPr>
        <w:bidi w:val="0"/>
      </w:pPr>
    </w:p>
    <w:p w14:paraId="499EA8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0F383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2、在选择督导界面，选择对应的督导组，校级督导或对应学院的院级督导，也可以选择多个督导组。</w:t>
      </w:r>
    </w:p>
    <w:p w14:paraId="7A9733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3、选择完督导组后，点击确认。并再次点击确认。即可完成督导邀请。</w:t>
      </w:r>
    </w:p>
    <w:p w14:paraId="7CFC120C">
      <w:pPr>
        <w:bidi w:val="0"/>
        <w:jc w:val="both"/>
      </w:pPr>
    </w:p>
    <w:p w14:paraId="611DC9A0">
      <w:r>
        <w:drawing>
          <wp:inline distT="0" distB="0" distL="114300" distR="114300">
            <wp:extent cx="2160270" cy="4721860"/>
            <wp:effectExtent l="0" t="0" r="11430" b="2540"/>
            <wp:docPr id="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818380"/>
            <wp:effectExtent l="0" t="0" r="11430" b="1270"/>
            <wp:docPr id="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E8C6837">
      <w:pPr>
        <w:pStyle w:val="3"/>
        <w:bidi w:val="0"/>
        <w:rPr>
          <w:rFonts w:hint="eastAsia"/>
          <w:lang w:val="en-US" w:eastAsia="zh-CN"/>
        </w:rPr>
      </w:pPr>
      <w:bookmarkStart w:id="28" w:name="_Toc2953"/>
      <w:bookmarkStart w:id="29" w:name="_Toc1158"/>
      <w:r>
        <w:rPr>
          <w:rFonts w:hint="eastAsia"/>
          <w:lang w:val="en-US" w:eastAsia="zh-CN"/>
        </w:rPr>
        <w:t>查询被评记录</w:t>
      </w:r>
      <w:bookmarkEnd w:id="28"/>
      <w:bookmarkEnd w:id="29"/>
    </w:p>
    <w:p w14:paraId="131A02DB">
      <w:pPr>
        <w:numPr>
          <w:ilvl w:val="0"/>
          <w:numId w:val="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登录评价系统后，点击【被评课记录】，选择对应课程【评价详情】，即可查询自己被评情况。</w:t>
      </w:r>
    </w:p>
    <w:p w14:paraId="5E806A44">
      <w:r>
        <w:drawing>
          <wp:inline distT="0" distB="0" distL="114300" distR="114300">
            <wp:extent cx="1619885" cy="3606800"/>
            <wp:effectExtent l="0" t="0" r="18415" b="12700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608705"/>
            <wp:effectExtent l="0" t="0" r="18415" b="10795"/>
            <wp:docPr id="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9885" cy="3583305"/>
            <wp:effectExtent l="0" t="0" r="18415" b="1714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C291C">
      <w:pPr>
        <w:bidi w:val="0"/>
        <w:jc w:val="both"/>
      </w:pPr>
    </w:p>
    <w:p w14:paraId="1F9BD98A">
      <w:r>
        <w:br w:type="page"/>
      </w:r>
    </w:p>
    <w:p w14:paraId="785F9CCA">
      <w:pPr>
        <w:pStyle w:val="3"/>
        <w:bidi w:val="0"/>
        <w:rPr>
          <w:rFonts w:hint="eastAsia"/>
          <w:lang w:val="en-US" w:eastAsia="zh-CN"/>
        </w:rPr>
      </w:pPr>
      <w:bookmarkStart w:id="30" w:name="_Toc31907"/>
      <w:bookmarkStart w:id="31" w:name="_Toc4684"/>
      <w:r>
        <w:rPr>
          <w:rFonts w:hint="eastAsia"/>
          <w:lang w:val="en-US" w:eastAsia="zh-CN"/>
        </w:rPr>
        <w:t>查询邀请结果</w:t>
      </w:r>
      <w:bookmarkEnd w:id="30"/>
      <w:bookmarkEnd w:id="31"/>
    </w:p>
    <w:p w14:paraId="1C94B8CD">
      <w:pPr>
        <w:numPr>
          <w:ilvl w:val="0"/>
          <w:numId w:val="6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登录评价系统后，点击【邀请督导听课】，可查询自己的邀请情况，还无人听课的显示为未接受，可进行撤销。已被听课的邀请不能进行撤销。</w:t>
      </w:r>
    </w:p>
    <w:p w14:paraId="35D51CE4">
      <w:pPr>
        <w:bidi w:val="0"/>
        <w:jc w:val="both"/>
      </w:pPr>
      <w:r>
        <w:drawing>
          <wp:inline distT="0" distB="0" distL="114300" distR="114300">
            <wp:extent cx="2160270" cy="4995545"/>
            <wp:effectExtent l="0" t="0" r="11430" b="14605"/>
            <wp:docPr id="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45995" cy="5022850"/>
            <wp:effectExtent l="0" t="0" r="1905" b="6350"/>
            <wp:docPr id="8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21A53">
      <w:r>
        <w:br w:type="page"/>
      </w:r>
    </w:p>
    <w:p w14:paraId="11022AF0">
      <w:pPr>
        <w:pStyle w:val="2"/>
        <w:bidi w:val="0"/>
        <w:rPr>
          <w:rFonts w:hint="default"/>
          <w:lang w:val="en-US" w:eastAsia="zh-CN"/>
        </w:rPr>
      </w:pPr>
      <w:bookmarkStart w:id="32" w:name="_Toc10815"/>
      <w:r>
        <w:rPr>
          <w:rFonts w:hint="eastAsia"/>
          <w:lang w:val="en-US" w:eastAsia="zh-CN"/>
        </w:rPr>
        <w:t>多维度课堂评价</w:t>
      </w:r>
      <w:bookmarkEnd w:id="32"/>
    </w:p>
    <w:p w14:paraId="0BB2A49C">
      <w:pPr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多维度课堂评价，主要包含评价学生，评价课程，评价教学班等，教师可通过此模块提交需要评价的问卷。同时可以通过此模块查询自己的各种类型问卷的被评价情况。</w:t>
      </w:r>
    </w:p>
    <w:p w14:paraId="2425CA13">
      <w:pPr>
        <w:pStyle w:val="3"/>
        <w:bidi w:val="0"/>
        <w:rPr>
          <w:rFonts w:hint="eastAsia"/>
          <w:lang w:val="en-US" w:eastAsia="zh-CN"/>
        </w:rPr>
      </w:pPr>
      <w:bookmarkStart w:id="33" w:name="_Toc21824"/>
      <w:bookmarkStart w:id="34" w:name="_Toc28332"/>
      <w:bookmarkStart w:id="35" w:name="_Toc30011"/>
      <w:bookmarkStart w:id="36" w:name="_Toc1185"/>
      <w:r>
        <w:rPr>
          <w:rFonts w:hint="eastAsia"/>
          <w:lang w:val="en-US" w:eastAsia="zh-CN"/>
        </w:rPr>
        <w:t>我评价的</w:t>
      </w:r>
      <w:bookmarkEnd w:id="33"/>
      <w:bookmarkEnd w:id="34"/>
      <w:bookmarkEnd w:id="35"/>
      <w:r>
        <w:rPr>
          <w:rFonts w:hint="eastAsia"/>
          <w:lang w:val="en-US" w:eastAsia="zh-CN"/>
        </w:rPr>
        <w:t>（移动端）</w:t>
      </w:r>
      <w:bookmarkEnd w:id="36"/>
    </w:p>
    <w:p w14:paraId="0CB28816"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教师</w:t>
      </w:r>
      <w:r>
        <w:rPr>
          <w:rFonts w:hint="eastAsia"/>
        </w:rPr>
        <w:t>成功登录</w:t>
      </w:r>
      <w:r>
        <w:rPr>
          <w:rFonts w:hint="eastAsia"/>
          <w:lang w:eastAsia="zh-CN"/>
        </w:rPr>
        <w:t>企业微信</w:t>
      </w:r>
      <w:r>
        <w:rPr>
          <w:rFonts w:hint="eastAsia"/>
        </w:rPr>
        <w:t>后，如下图所示，点击“</w:t>
      </w:r>
      <w:r>
        <w:rPr>
          <w:rFonts w:hint="eastAsia"/>
          <w:lang w:val="en-US" w:eastAsia="zh-CN"/>
        </w:rPr>
        <w:t>多维度课堂评价</w:t>
      </w:r>
      <w:r>
        <w:rPr>
          <w:rFonts w:hint="eastAsia"/>
        </w:rPr>
        <w:t>”进入问卷评价页面，选择某份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详情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进入详情页面，点击“评价”进入评价表界面</w:t>
      </w:r>
      <w:r>
        <w:rPr>
          <w:rFonts w:hint="eastAsia"/>
        </w:rPr>
        <w:t>，可查看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名称及</w:t>
      </w:r>
      <w:r>
        <w:rPr>
          <w:rFonts w:hint="eastAsia"/>
          <w:lang w:val="en-US" w:eastAsia="zh-CN"/>
        </w:rPr>
        <w:t>被评对象</w:t>
      </w:r>
      <w:r>
        <w:rPr>
          <w:rFonts w:hint="eastAsia"/>
        </w:rPr>
        <w:t>姓名</w:t>
      </w:r>
      <w:r>
        <w:rPr>
          <w:rFonts w:hint="eastAsia"/>
          <w:lang w:val="en-US" w:eastAsia="zh-CN"/>
        </w:rPr>
        <w:t>等信息</w:t>
      </w:r>
      <w:r>
        <w:rPr>
          <w:rFonts w:hint="eastAsia"/>
        </w:rPr>
        <w:t>，</w:t>
      </w:r>
      <w:r>
        <w:rPr>
          <w:rFonts w:hint="eastAsia"/>
          <w:lang w:eastAsia="zh-CN"/>
        </w:rPr>
        <w:t>填写各个指标的内容，填写完成后“提交”完成评价。</w:t>
      </w:r>
    </w:p>
    <w:p w14:paraId="160208DC">
      <w:pPr>
        <w:bidi w:val="0"/>
        <w:jc w:val="both"/>
        <w:rPr>
          <w:rFonts w:hint="default"/>
          <w:lang w:val="en-US" w:eastAsia="zh-CN"/>
        </w:rPr>
      </w:pPr>
    </w:p>
    <w:p w14:paraId="21781DF9">
      <w:r>
        <w:drawing>
          <wp:inline distT="0" distB="0" distL="114300" distR="114300">
            <wp:extent cx="2160270" cy="5042535"/>
            <wp:effectExtent l="0" t="0" r="11430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5024755"/>
            <wp:effectExtent l="0" t="0" r="11430" b="444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4D69A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 xml:space="preserve">  </w:t>
      </w:r>
    </w:p>
    <w:p w14:paraId="6B509A36">
      <w:pPr>
        <w:bidi w:val="0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160270" cy="4557395"/>
            <wp:effectExtent l="0" t="0" r="11430" b="14605"/>
            <wp:docPr id="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562475"/>
            <wp:effectExtent l="0" t="0" r="11430" b="9525"/>
            <wp:docPr id="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1E5FA">
      <w:pPr>
        <w:rPr>
          <w:rFonts w:hint="eastAsia"/>
        </w:rPr>
      </w:pPr>
      <w:r>
        <w:br w:type="page"/>
      </w:r>
    </w:p>
    <w:p w14:paraId="33CDFBCE">
      <w:pPr>
        <w:pStyle w:val="3"/>
        <w:bidi w:val="0"/>
        <w:rPr>
          <w:rFonts w:hint="default"/>
          <w:lang w:val="en-US" w:eastAsia="zh-CN"/>
        </w:rPr>
      </w:pPr>
      <w:bookmarkStart w:id="37" w:name="_Toc28860"/>
      <w:bookmarkStart w:id="38" w:name="_Toc15424"/>
      <w:bookmarkStart w:id="39" w:name="_Toc27584"/>
      <w:bookmarkStart w:id="40" w:name="_Toc23039"/>
      <w:r>
        <w:rPr>
          <w:rFonts w:hint="eastAsia"/>
          <w:lang w:val="en-US" w:eastAsia="zh-CN"/>
        </w:rPr>
        <w:t>评价我的</w:t>
      </w:r>
      <w:bookmarkEnd w:id="37"/>
      <w:bookmarkEnd w:id="38"/>
      <w:bookmarkEnd w:id="39"/>
      <w:r>
        <w:rPr>
          <w:rFonts w:hint="eastAsia"/>
          <w:lang w:val="en-US" w:eastAsia="zh-CN"/>
        </w:rPr>
        <w:t>（移动端）</w:t>
      </w:r>
      <w:bookmarkEnd w:id="40"/>
    </w:p>
    <w:p w14:paraId="41A53E0A">
      <w:pPr>
        <w:bidi w:val="0"/>
        <w:rPr>
          <w:rFonts w:hint="eastAsia"/>
        </w:rPr>
      </w:pP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评价</w:t>
      </w:r>
      <w:r>
        <w:rPr>
          <w:rFonts w:hint="eastAsia"/>
        </w:rPr>
        <w:t>我的”，查看自己的</w:t>
      </w:r>
      <w:r>
        <w:rPr>
          <w:rFonts w:hint="eastAsia"/>
          <w:lang w:val="en-US" w:eastAsia="zh-CN"/>
        </w:rPr>
        <w:t>被评</w:t>
      </w:r>
      <w:r>
        <w:rPr>
          <w:rFonts w:hint="eastAsia"/>
        </w:rPr>
        <w:t>列表，选中某份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，点击“详情”</w:t>
      </w:r>
      <w:r>
        <w:rPr>
          <w:rFonts w:hint="eastAsia"/>
          <w:lang w:eastAsia="zh-CN"/>
        </w:rPr>
        <w:t>查看</w:t>
      </w:r>
      <w:r>
        <w:rPr>
          <w:rFonts w:hint="eastAsia"/>
          <w:lang w:val="en-US" w:eastAsia="zh-CN"/>
        </w:rPr>
        <w:t>评价表</w:t>
      </w:r>
      <w:r>
        <w:rPr>
          <w:rFonts w:hint="eastAsia"/>
          <w:lang w:eastAsia="zh-CN"/>
        </w:rPr>
        <w:t>的被评情况。</w:t>
      </w:r>
    </w:p>
    <w:p w14:paraId="41E360FE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160270" cy="4727575"/>
            <wp:effectExtent l="0" t="0" r="11430" b="15875"/>
            <wp:docPr id="7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728210"/>
            <wp:effectExtent l="0" t="0" r="11430" b="15240"/>
            <wp:docPr id="7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46B9">
      <w:pPr>
        <w:pStyle w:val="3"/>
        <w:bidi w:val="0"/>
        <w:rPr>
          <w:rFonts w:hint="default"/>
          <w:lang w:val="en-US" w:eastAsia="zh-CN"/>
        </w:rPr>
      </w:pPr>
      <w:bookmarkStart w:id="41" w:name="_Toc27951"/>
      <w:bookmarkStart w:id="42" w:name="_Toc2470"/>
      <w:bookmarkStart w:id="43" w:name="_Toc2758"/>
      <w:r>
        <w:rPr>
          <w:rFonts w:hint="eastAsia"/>
        </w:rPr>
        <w:t>我</w:t>
      </w:r>
      <w:r>
        <w:rPr>
          <w:rFonts w:hint="eastAsia"/>
          <w:lang w:val="en-US" w:eastAsia="zh-CN"/>
        </w:rPr>
        <w:t>评价的</w:t>
      </w:r>
      <w:bookmarkEnd w:id="41"/>
      <w:bookmarkEnd w:id="42"/>
      <w:r>
        <w:rPr>
          <w:rFonts w:hint="eastAsia"/>
          <w:lang w:val="en-US" w:eastAsia="zh-CN"/>
        </w:rPr>
        <w:t>（pc端）</w:t>
      </w:r>
      <w:bookmarkEnd w:id="43"/>
    </w:p>
    <w:p w14:paraId="4FAD0060">
      <w:pPr>
        <w:bidi w:val="0"/>
        <w:rPr>
          <w:rFonts w:hint="eastAsia"/>
          <w:lang w:eastAsia="zh-CN"/>
        </w:rPr>
      </w:pPr>
      <w:r>
        <w:rPr>
          <w:rFonts w:hint="eastAsia"/>
        </w:rPr>
        <w:t>教师可在此查看自己收到的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问卷，列表项显示包括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标题、</w:t>
      </w:r>
      <w:r>
        <w:rPr>
          <w:rFonts w:hint="eastAsia"/>
          <w:lang w:val="en-US" w:eastAsia="zh-CN"/>
        </w:rPr>
        <w:t>评价</w:t>
      </w:r>
      <w:r>
        <w:rPr>
          <w:rFonts w:hint="eastAsia"/>
        </w:rPr>
        <w:t>类型、</w:t>
      </w:r>
      <w:r>
        <w:rPr>
          <w:rFonts w:hint="eastAsia"/>
          <w:lang w:val="en-US" w:eastAsia="zh-CN"/>
        </w:rPr>
        <w:t>评价对象、评价时间、评价表状态、提交数量、提交状态及操作</w:t>
      </w:r>
      <w:r>
        <w:rPr>
          <w:rFonts w:hint="eastAsia"/>
        </w:rPr>
        <w:t>等字段；过了评价时间后，</w:t>
      </w:r>
      <w:r>
        <w:rPr>
          <w:rFonts w:hint="eastAsia"/>
          <w:lang w:val="en-US" w:eastAsia="zh-CN"/>
        </w:rPr>
        <w:t>评价表状态</w:t>
      </w:r>
      <w:r>
        <w:rPr>
          <w:rFonts w:hint="eastAsia"/>
        </w:rPr>
        <w:t>将显示“已</w:t>
      </w:r>
      <w:r>
        <w:rPr>
          <w:rFonts w:hint="eastAsia"/>
          <w:lang w:val="en-US" w:eastAsia="zh-CN"/>
        </w:rPr>
        <w:t>结束</w:t>
      </w:r>
      <w:r>
        <w:rPr>
          <w:rFonts w:hint="eastAsia"/>
        </w:rPr>
        <w:t>”，教师将无法提交评价；在评价时间之内的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，显示状态为“</w:t>
      </w:r>
      <w:r>
        <w:rPr>
          <w:rFonts w:hint="eastAsia"/>
          <w:lang w:val="en-US" w:eastAsia="zh-CN"/>
        </w:rPr>
        <w:t>进行中</w:t>
      </w:r>
      <w:r>
        <w:rPr>
          <w:rFonts w:hint="eastAsia"/>
        </w:rPr>
        <w:t>”，教师可点击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查看详情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进入评价页面，点击右侧“评价”按钮进入评价表界面，</w:t>
      </w:r>
      <w:r>
        <w:rPr>
          <w:rFonts w:hint="eastAsia"/>
        </w:rPr>
        <w:t>可查看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名称及</w:t>
      </w:r>
      <w:r>
        <w:rPr>
          <w:rFonts w:hint="eastAsia"/>
          <w:lang w:val="en-US" w:eastAsia="zh-CN"/>
        </w:rPr>
        <w:t>被评对象</w:t>
      </w:r>
      <w:r>
        <w:rPr>
          <w:rFonts w:hint="eastAsia"/>
        </w:rPr>
        <w:t>姓名</w:t>
      </w:r>
      <w:r>
        <w:rPr>
          <w:rFonts w:hint="eastAsia"/>
          <w:lang w:val="en-US" w:eastAsia="zh-CN"/>
        </w:rPr>
        <w:t>等信息</w:t>
      </w:r>
      <w:r>
        <w:rPr>
          <w:rFonts w:hint="eastAsia"/>
        </w:rPr>
        <w:t>，</w:t>
      </w:r>
      <w:r>
        <w:rPr>
          <w:rFonts w:hint="eastAsia"/>
          <w:lang w:eastAsia="zh-CN"/>
        </w:rPr>
        <w:t>填写各个指标的内容，填写完成后“提交”完成评价。</w:t>
      </w:r>
    </w:p>
    <w:p w14:paraId="49B5FBE9">
      <w:pPr>
        <w:bidi w:val="0"/>
        <w:rPr>
          <w:rFonts w:hint="default"/>
          <w:lang w:val="en-US" w:eastAsia="zh-CN"/>
        </w:rPr>
      </w:pPr>
    </w:p>
    <w:p w14:paraId="7257FC07">
      <w:pPr>
        <w:ind w:left="0" w:leftChars="0" w:firstLine="0" w:firstLineChars="0"/>
      </w:pPr>
      <w:r>
        <w:drawing>
          <wp:inline distT="0" distB="0" distL="114300" distR="114300">
            <wp:extent cx="5257800" cy="1420495"/>
            <wp:effectExtent l="0" t="0" r="0" b="8255"/>
            <wp:docPr id="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2ED65">
      <w:pPr>
        <w:ind w:left="0" w:leftChars="0" w:firstLine="0" w:firstLineChars="0"/>
      </w:pPr>
      <w:r>
        <w:drawing>
          <wp:inline distT="0" distB="0" distL="114300" distR="114300">
            <wp:extent cx="5270500" cy="1402715"/>
            <wp:effectExtent l="0" t="0" r="6350" b="6985"/>
            <wp:docPr id="8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A33F">
      <w:pPr>
        <w:ind w:left="0" w:leftChars="0" w:firstLine="0" w:firstLineChars="0"/>
      </w:pPr>
      <w:r>
        <w:drawing>
          <wp:inline distT="0" distB="0" distL="114300" distR="114300">
            <wp:extent cx="5263515" cy="2916555"/>
            <wp:effectExtent l="0" t="0" r="13335" b="17145"/>
            <wp:docPr id="6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E98D">
      <w:r>
        <w:br w:type="page"/>
      </w:r>
    </w:p>
    <w:p w14:paraId="4B54E402">
      <w:pPr>
        <w:ind w:left="0" w:leftChars="0" w:firstLine="0" w:firstLineChars="0"/>
      </w:pPr>
    </w:p>
    <w:p w14:paraId="10B89A4D">
      <w:pPr>
        <w:pStyle w:val="3"/>
        <w:bidi w:val="0"/>
        <w:rPr>
          <w:rFonts w:hint="default"/>
          <w:lang w:val="en-US" w:eastAsia="zh-CN"/>
        </w:rPr>
      </w:pPr>
      <w:bookmarkStart w:id="44" w:name="_Toc22882"/>
      <w:bookmarkStart w:id="45" w:name="_Toc10718"/>
      <w:bookmarkStart w:id="46" w:name="_Toc2684"/>
      <w:r>
        <w:rPr>
          <w:rFonts w:hint="eastAsia"/>
          <w:lang w:val="en-US" w:eastAsia="zh-CN"/>
        </w:rPr>
        <w:t>评价我的</w:t>
      </w:r>
      <w:bookmarkEnd w:id="44"/>
      <w:bookmarkEnd w:id="45"/>
      <w:r>
        <w:rPr>
          <w:rFonts w:hint="eastAsia"/>
          <w:lang w:val="en-US" w:eastAsia="zh-CN"/>
        </w:rPr>
        <w:t>（pc端）</w:t>
      </w:r>
      <w:bookmarkEnd w:id="46"/>
    </w:p>
    <w:p w14:paraId="41089BAA">
      <w:pPr>
        <w:bidi w:val="0"/>
        <w:rPr>
          <w:rFonts w:hint="eastAsia"/>
          <w:lang w:eastAsia="zh-CN"/>
        </w:rPr>
      </w:pPr>
      <w:r>
        <w:rPr>
          <w:rFonts w:hint="eastAsia"/>
        </w:rPr>
        <w:t>教师可在此查看自己被评记录的详情，列表项展示的字段包括：</w:t>
      </w:r>
      <w:r>
        <w:rPr>
          <w:rFonts w:hint="eastAsia"/>
          <w:lang w:val="en-US" w:eastAsia="zh-CN"/>
        </w:rPr>
        <w:t>评价表</w:t>
      </w:r>
      <w:r>
        <w:rPr>
          <w:rFonts w:hint="eastAsia"/>
        </w:rPr>
        <w:t>标题、</w:t>
      </w:r>
      <w:r>
        <w:rPr>
          <w:rFonts w:hint="eastAsia"/>
          <w:lang w:val="en-US" w:eastAsia="zh-CN"/>
        </w:rPr>
        <w:t>评价</w:t>
      </w:r>
      <w:r>
        <w:rPr>
          <w:rFonts w:hint="eastAsia"/>
        </w:rPr>
        <w:t>类型、</w:t>
      </w:r>
      <w:r>
        <w:rPr>
          <w:rFonts w:hint="eastAsia"/>
          <w:lang w:val="en-US" w:eastAsia="zh-CN"/>
        </w:rPr>
        <w:t>评价对象、评价数量、平均分、评价表状态及操作</w:t>
      </w:r>
      <w:r>
        <w:rPr>
          <w:rFonts w:hint="eastAsia"/>
        </w:rPr>
        <w:t>等；点击操作项“详情”可查看</w:t>
      </w:r>
      <w:r>
        <w:rPr>
          <w:rFonts w:hint="eastAsia"/>
          <w:lang w:val="en-US" w:eastAsia="zh-CN"/>
        </w:rPr>
        <w:t>被评价</w:t>
      </w:r>
      <w:r>
        <w:rPr>
          <w:rFonts w:hint="eastAsia"/>
        </w:rPr>
        <w:t>的详细情况</w:t>
      </w:r>
      <w:r>
        <w:rPr>
          <w:rFonts w:hint="eastAsia"/>
          <w:lang w:val="en-US" w:eastAsia="zh-CN"/>
        </w:rPr>
        <w:t>，通过点击“反馈”按钮支持进行被评后的信息反馈</w:t>
      </w:r>
      <w:r>
        <w:rPr>
          <w:rFonts w:hint="eastAsia"/>
          <w:lang w:eastAsia="zh-CN"/>
        </w:rPr>
        <w:t>。</w:t>
      </w:r>
    </w:p>
    <w:p w14:paraId="31DA9D35">
      <w:pPr>
        <w:bidi w:val="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71135" cy="1654810"/>
            <wp:effectExtent l="0" t="0" r="5715" b="2540"/>
            <wp:docPr id="8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6335">
      <w:pPr>
        <w:ind w:left="0" w:leftChars="0" w:firstLine="0" w:firstLineChars="0"/>
      </w:pPr>
      <w:r>
        <w:drawing>
          <wp:inline distT="0" distB="0" distL="114300" distR="114300">
            <wp:extent cx="5274310" cy="2232660"/>
            <wp:effectExtent l="0" t="0" r="2540" b="15240"/>
            <wp:docPr id="8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3531">
      <w:pPr>
        <w:ind w:left="0" w:leftChars="0" w:firstLine="0" w:firstLineChars="0"/>
      </w:pPr>
      <w:r>
        <w:drawing>
          <wp:inline distT="0" distB="0" distL="114300" distR="114300">
            <wp:extent cx="5261610" cy="2375535"/>
            <wp:effectExtent l="0" t="0" r="15240" b="5715"/>
            <wp:docPr id="8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9B8DF">
      <w:r>
        <w:br w:type="page"/>
      </w:r>
    </w:p>
    <w:p w14:paraId="4E3E3008">
      <w:pPr>
        <w:pStyle w:val="2"/>
        <w:bidi w:val="0"/>
        <w:rPr>
          <w:rFonts w:hint="default"/>
          <w:lang w:val="en-US" w:eastAsia="zh-CN"/>
        </w:rPr>
      </w:pPr>
      <w:bookmarkStart w:id="47" w:name="_Toc10023"/>
      <w:r>
        <w:rPr>
          <w:rFonts w:hint="eastAsia"/>
          <w:lang w:val="en-US" w:eastAsia="zh-CN"/>
        </w:rPr>
        <w:t>旧系统历史数据查询</w:t>
      </w:r>
      <w:bookmarkEnd w:id="47"/>
    </w:p>
    <w:p w14:paraId="68FC2F67">
      <w:pPr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教师如果想查询原来旧系统历史数据，可以通过移动端，旧系统评价数据查询模块进行查询。</w:t>
      </w:r>
    </w:p>
    <w:p w14:paraId="7D6A138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160270" cy="4733925"/>
            <wp:effectExtent l="0" t="0" r="11430" b="9525"/>
            <wp:docPr id="8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32E00">
      <w:pPr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也可以通过pc端，评价系统模块进行查询，Pc端可以进行导出。</w:t>
      </w:r>
    </w:p>
    <w:p w14:paraId="274F7BBB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487930"/>
            <wp:effectExtent l="0" t="0" r="12700" b="7620"/>
            <wp:docPr id="8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9FFA3">
    <w:pPr>
      <w:pStyle w:val="1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78770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D8F86"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16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BD8F86"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16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DBB0C">
    <w:pPr>
      <w:pStyle w:val="14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D3B8ED"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27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D3B8ED"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27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70475">
    <w:pPr>
      <w:pStyle w:val="15"/>
      <w:ind w:firstLine="360"/>
    </w:pPr>
    <w:r>
      <w:rPr>
        <w:rFonts w:hint="eastAsia"/>
      </w:rPr>
      <w:drawing>
        <wp:inline distT="0" distB="0" distL="114300" distR="114300">
          <wp:extent cx="985520" cy="179705"/>
          <wp:effectExtent l="0" t="0" r="5080" b="10795"/>
          <wp:docPr id="46" name="图片 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54" descr="logo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552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10"/>
        <w:szCs w:val="10"/>
      </w:rPr>
      <w:t xml:space="preserve">                               </w:t>
    </w:r>
    <w:r>
      <w:rPr>
        <w:rFonts w:hint="eastAsia"/>
        <w:sz w:val="10"/>
        <w:szCs w:val="10"/>
        <w:lang w:val="en-US" w:eastAsia="zh-CN"/>
      </w:rPr>
      <w:t xml:space="preserve">   </w:t>
    </w:r>
    <w:r>
      <w:rPr>
        <w:rFonts w:hint="eastAsia" w:ascii="黑体" w:hAnsi="黑体" w:eastAsia="黑体" w:cs="黑体"/>
        <w:lang w:val="en-US" w:eastAsia="zh-CN"/>
      </w:rPr>
      <w:t>系统操作指南</w:t>
    </w: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F4A93"/>
    <w:multiLevelType w:val="singleLevel"/>
    <w:tmpl w:val="BE5F4A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2CA83B3"/>
    <w:multiLevelType w:val="singleLevel"/>
    <w:tmpl w:val="F2CA83B3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1FD86E6E"/>
    <w:multiLevelType w:val="multilevel"/>
    <w:tmpl w:val="1FD86E6E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3C7B4148"/>
    <w:multiLevelType w:val="singleLevel"/>
    <w:tmpl w:val="3C7B4148"/>
    <w:lvl w:ilvl="0" w:tentative="0">
      <w:start w:val="1"/>
      <w:numFmt w:val="decimal"/>
      <w:suff w:val="nothing"/>
      <w:lvlText w:val="%1．"/>
      <w:lvlJc w:val="left"/>
    </w:lvl>
  </w:abstractNum>
  <w:abstractNum w:abstractNumId="4">
    <w:nsid w:val="54305461"/>
    <w:multiLevelType w:val="singleLevel"/>
    <w:tmpl w:val="54305461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C12D426"/>
    <w:multiLevelType w:val="singleLevel"/>
    <w:tmpl w:val="7C12D4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BA03B7"/>
    <w:rsid w:val="002121B0"/>
    <w:rsid w:val="002A32C4"/>
    <w:rsid w:val="002E787A"/>
    <w:rsid w:val="005229FE"/>
    <w:rsid w:val="00557300"/>
    <w:rsid w:val="00602969"/>
    <w:rsid w:val="0065295B"/>
    <w:rsid w:val="00821874"/>
    <w:rsid w:val="00885B23"/>
    <w:rsid w:val="009A041C"/>
    <w:rsid w:val="009A4E33"/>
    <w:rsid w:val="00A11CE2"/>
    <w:rsid w:val="00AF15B8"/>
    <w:rsid w:val="00BA03B7"/>
    <w:rsid w:val="00BD19C5"/>
    <w:rsid w:val="00CC4F82"/>
    <w:rsid w:val="00D37B86"/>
    <w:rsid w:val="00DA34F0"/>
    <w:rsid w:val="00E669D2"/>
    <w:rsid w:val="00EB6FF8"/>
    <w:rsid w:val="00F3250F"/>
    <w:rsid w:val="00FC7784"/>
    <w:rsid w:val="01626374"/>
    <w:rsid w:val="01AE3368"/>
    <w:rsid w:val="01FE5765"/>
    <w:rsid w:val="029068D4"/>
    <w:rsid w:val="029959C6"/>
    <w:rsid w:val="02A059A3"/>
    <w:rsid w:val="02C035E3"/>
    <w:rsid w:val="02DB3280"/>
    <w:rsid w:val="03457CFC"/>
    <w:rsid w:val="038A7E04"/>
    <w:rsid w:val="04700DA8"/>
    <w:rsid w:val="04783C86"/>
    <w:rsid w:val="056643B5"/>
    <w:rsid w:val="05973679"/>
    <w:rsid w:val="061B11E8"/>
    <w:rsid w:val="06D34B4D"/>
    <w:rsid w:val="06FD0116"/>
    <w:rsid w:val="0748600C"/>
    <w:rsid w:val="07541726"/>
    <w:rsid w:val="08400A92"/>
    <w:rsid w:val="08B50AE4"/>
    <w:rsid w:val="08EC0C19"/>
    <w:rsid w:val="090715AF"/>
    <w:rsid w:val="095A5B7F"/>
    <w:rsid w:val="09A137B2"/>
    <w:rsid w:val="09B10B99"/>
    <w:rsid w:val="09E046E1"/>
    <w:rsid w:val="09E34AE8"/>
    <w:rsid w:val="0A0330F0"/>
    <w:rsid w:val="0A226B72"/>
    <w:rsid w:val="0A893103"/>
    <w:rsid w:val="0AA51080"/>
    <w:rsid w:val="0B310B66"/>
    <w:rsid w:val="0B6251C3"/>
    <w:rsid w:val="0BF64289"/>
    <w:rsid w:val="0C6A3284"/>
    <w:rsid w:val="0C7A044B"/>
    <w:rsid w:val="0D185BC6"/>
    <w:rsid w:val="0D4A5F0F"/>
    <w:rsid w:val="0D6B1A0A"/>
    <w:rsid w:val="0EA52934"/>
    <w:rsid w:val="0EE20AF5"/>
    <w:rsid w:val="0F0E3698"/>
    <w:rsid w:val="104650B3"/>
    <w:rsid w:val="10D64689"/>
    <w:rsid w:val="114E2471"/>
    <w:rsid w:val="121214F5"/>
    <w:rsid w:val="123C676E"/>
    <w:rsid w:val="129714FF"/>
    <w:rsid w:val="12D40754"/>
    <w:rsid w:val="12E85A12"/>
    <w:rsid w:val="133D7BF7"/>
    <w:rsid w:val="13871C6A"/>
    <w:rsid w:val="13C7650B"/>
    <w:rsid w:val="13CB5FFB"/>
    <w:rsid w:val="13F76DF0"/>
    <w:rsid w:val="14200B1E"/>
    <w:rsid w:val="14327E28"/>
    <w:rsid w:val="144E09DA"/>
    <w:rsid w:val="152A6D51"/>
    <w:rsid w:val="15451DDD"/>
    <w:rsid w:val="1631530D"/>
    <w:rsid w:val="163A7468"/>
    <w:rsid w:val="166B13D0"/>
    <w:rsid w:val="168129A1"/>
    <w:rsid w:val="169A7F07"/>
    <w:rsid w:val="16B0437E"/>
    <w:rsid w:val="16C95BD1"/>
    <w:rsid w:val="16F47617"/>
    <w:rsid w:val="17D17958"/>
    <w:rsid w:val="18245CDA"/>
    <w:rsid w:val="18882F38"/>
    <w:rsid w:val="18C945E5"/>
    <w:rsid w:val="190B3A61"/>
    <w:rsid w:val="191B2EF0"/>
    <w:rsid w:val="19A9073D"/>
    <w:rsid w:val="19F0534F"/>
    <w:rsid w:val="1AB91226"/>
    <w:rsid w:val="1AED3AB7"/>
    <w:rsid w:val="1AED4AA9"/>
    <w:rsid w:val="1B0C3459"/>
    <w:rsid w:val="1B0F0EC3"/>
    <w:rsid w:val="1B397D65"/>
    <w:rsid w:val="1B863D89"/>
    <w:rsid w:val="1BE7774A"/>
    <w:rsid w:val="1BED42B9"/>
    <w:rsid w:val="1C695629"/>
    <w:rsid w:val="1C8925AF"/>
    <w:rsid w:val="1CFC7225"/>
    <w:rsid w:val="1D304731"/>
    <w:rsid w:val="1D3C3AC6"/>
    <w:rsid w:val="1DB26E14"/>
    <w:rsid w:val="1DD737EE"/>
    <w:rsid w:val="1E3C02F9"/>
    <w:rsid w:val="1E592455"/>
    <w:rsid w:val="1EDD4E34"/>
    <w:rsid w:val="1F63358C"/>
    <w:rsid w:val="1F83778A"/>
    <w:rsid w:val="202D3B9A"/>
    <w:rsid w:val="20340A84"/>
    <w:rsid w:val="203C5B8B"/>
    <w:rsid w:val="205B0707"/>
    <w:rsid w:val="206A094A"/>
    <w:rsid w:val="20E659C7"/>
    <w:rsid w:val="20F02831"/>
    <w:rsid w:val="211D59BC"/>
    <w:rsid w:val="216655B5"/>
    <w:rsid w:val="21697845"/>
    <w:rsid w:val="218D2058"/>
    <w:rsid w:val="221F7512"/>
    <w:rsid w:val="227710FC"/>
    <w:rsid w:val="238B30B1"/>
    <w:rsid w:val="23CD1657"/>
    <w:rsid w:val="23FB0D82"/>
    <w:rsid w:val="240A53B3"/>
    <w:rsid w:val="242F7378"/>
    <w:rsid w:val="24561911"/>
    <w:rsid w:val="24EA3E07"/>
    <w:rsid w:val="24EB535A"/>
    <w:rsid w:val="24F353B2"/>
    <w:rsid w:val="25001EA9"/>
    <w:rsid w:val="25513E86"/>
    <w:rsid w:val="2571480C"/>
    <w:rsid w:val="25A34C1C"/>
    <w:rsid w:val="25A71CF8"/>
    <w:rsid w:val="261521AF"/>
    <w:rsid w:val="261E5E0A"/>
    <w:rsid w:val="263537A8"/>
    <w:rsid w:val="26C37006"/>
    <w:rsid w:val="26F23447"/>
    <w:rsid w:val="26F53D4A"/>
    <w:rsid w:val="275C6D35"/>
    <w:rsid w:val="27D019DA"/>
    <w:rsid w:val="28291A66"/>
    <w:rsid w:val="290D4445"/>
    <w:rsid w:val="29331FE7"/>
    <w:rsid w:val="295A28B5"/>
    <w:rsid w:val="29622B06"/>
    <w:rsid w:val="29673C78"/>
    <w:rsid w:val="29712D49"/>
    <w:rsid w:val="29C863EB"/>
    <w:rsid w:val="2A750617"/>
    <w:rsid w:val="2A8F792B"/>
    <w:rsid w:val="2AB90504"/>
    <w:rsid w:val="2B165956"/>
    <w:rsid w:val="2B261911"/>
    <w:rsid w:val="2C024419"/>
    <w:rsid w:val="2C2B5431"/>
    <w:rsid w:val="2C4C7D8A"/>
    <w:rsid w:val="2C5A5D16"/>
    <w:rsid w:val="2CD051D7"/>
    <w:rsid w:val="2D037B79"/>
    <w:rsid w:val="2D63636E"/>
    <w:rsid w:val="2D99286E"/>
    <w:rsid w:val="2E0917A2"/>
    <w:rsid w:val="2E183793"/>
    <w:rsid w:val="2E6F255D"/>
    <w:rsid w:val="2E904B8B"/>
    <w:rsid w:val="2EAD0503"/>
    <w:rsid w:val="2ED7364E"/>
    <w:rsid w:val="2F666780"/>
    <w:rsid w:val="2FB15C4D"/>
    <w:rsid w:val="30BC5AEF"/>
    <w:rsid w:val="30CF4362"/>
    <w:rsid w:val="30D51E0F"/>
    <w:rsid w:val="31A732A4"/>
    <w:rsid w:val="31B17B9D"/>
    <w:rsid w:val="320120AE"/>
    <w:rsid w:val="328E2834"/>
    <w:rsid w:val="32AC71C5"/>
    <w:rsid w:val="32D3412D"/>
    <w:rsid w:val="32EB3B6C"/>
    <w:rsid w:val="32FB3980"/>
    <w:rsid w:val="332B1EBA"/>
    <w:rsid w:val="336B0809"/>
    <w:rsid w:val="337551E4"/>
    <w:rsid w:val="339935C8"/>
    <w:rsid w:val="33AF7023"/>
    <w:rsid w:val="33F67824"/>
    <w:rsid w:val="34763D72"/>
    <w:rsid w:val="34DA3E98"/>
    <w:rsid w:val="34EA2875"/>
    <w:rsid w:val="3528318D"/>
    <w:rsid w:val="356E1FBD"/>
    <w:rsid w:val="35700359"/>
    <w:rsid w:val="35B212AE"/>
    <w:rsid w:val="35B9585C"/>
    <w:rsid w:val="35E825E5"/>
    <w:rsid w:val="36821EC4"/>
    <w:rsid w:val="3756532C"/>
    <w:rsid w:val="37B07132"/>
    <w:rsid w:val="37BC4573"/>
    <w:rsid w:val="37DE58C6"/>
    <w:rsid w:val="37E90C3B"/>
    <w:rsid w:val="37EA2644"/>
    <w:rsid w:val="38163439"/>
    <w:rsid w:val="382621F3"/>
    <w:rsid w:val="382F0057"/>
    <w:rsid w:val="388A6BA8"/>
    <w:rsid w:val="39070FD4"/>
    <w:rsid w:val="395A55A8"/>
    <w:rsid w:val="39A95BE7"/>
    <w:rsid w:val="3A233BEC"/>
    <w:rsid w:val="3A704957"/>
    <w:rsid w:val="3B0357CB"/>
    <w:rsid w:val="3B1D063B"/>
    <w:rsid w:val="3B6B383D"/>
    <w:rsid w:val="3B7F12F6"/>
    <w:rsid w:val="3BDA477E"/>
    <w:rsid w:val="3C0A3D44"/>
    <w:rsid w:val="3CB42C46"/>
    <w:rsid w:val="3D5139EC"/>
    <w:rsid w:val="3D5E7341"/>
    <w:rsid w:val="3D712EC0"/>
    <w:rsid w:val="3DAE5EC2"/>
    <w:rsid w:val="3DF70D0F"/>
    <w:rsid w:val="3E1D4D40"/>
    <w:rsid w:val="3E9A6446"/>
    <w:rsid w:val="3EBE2135"/>
    <w:rsid w:val="3ED96F6F"/>
    <w:rsid w:val="3EE55913"/>
    <w:rsid w:val="3EF47F62"/>
    <w:rsid w:val="3F3F0D2F"/>
    <w:rsid w:val="3F6C7DE3"/>
    <w:rsid w:val="3F6F78D3"/>
    <w:rsid w:val="3F747D59"/>
    <w:rsid w:val="3F7D3D9E"/>
    <w:rsid w:val="3FCC0881"/>
    <w:rsid w:val="3FE91433"/>
    <w:rsid w:val="3FF322B2"/>
    <w:rsid w:val="3FFF1E5F"/>
    <w:rsid w:val="40063BB3"/>
    <w:rsid w:val="403E1112"/>
    <w:rsid w:val="40512B35"/>
    <w:rsid w:val="408C6AE7"/>
    <w:rsid w:val="40D70301"/>
    <w:rsid w:val="41E719A3"/>
    <w:rsid w:val="41FD11C6"/>
    <w:rsid w:val="42042555"/>
    <w:rsid w:val="424D7A0C"/>
    <w:rsid w:val="42A05122"/>
    <w:rsid w:val="42AB29D0"/>
    <w:rsid w:val="42AD30CC"/>
    <w:rsid w:val="43036368"/>
    <w:rsid w:val="435968D0"/>
    <w:rsid w:val="43AC4C52"/>
    <w:rsid w:val="43B64C20"/>
    <w:rsid w:val="43F70E76"/>
    <w:rsid w:val="449A71A0"/>
    <w:rsid w:val="45C1549B"/>
    <w:rsid w:val="45FF239A"/>
    <w:rsid w:val="47356D0C"/>
    <w:rsid w:val="481903DC"/>
    <w:rsid w:val="482C010F"/>
    <w:rsid w:val="4915383B"/>
    <w:rsid w:val="49A563CB"/>
    <w:rsid w:val="49B605D8"/>
    <w:rsid w:val="4A007AA5"/>
    <w:rsid w:val="4A075E09"/>
    <w:rsid w:val="4A23666C"/>
    <w:rsid w:val="4A9B4DBB"/>
    <w:rsid w:val="4AC9223C"/>
    <w:rsid w:val="4AD30D16"/>
    <w:rsid w:val="4AE7656F"/>
    <w:rsid w:val="4B0F1C92"/>
    <w:rsid w:val="4B117A90"/>
    <w:rsid w:val="4B945277"/>
    <w:rsid w:val="4BDB170F"/>
    <w:rsid w:val="4C714C8A"/>
    <w:rsid w:val="4CDB2104"/>
    <w:rsid w:val="4D475E04"/>
    <w:rsid w:val="4E485FF6"/>
    <w:rsid w:val="4E7F468A"/>
    <w:rsid w:val="4EF37BD9"/>
    <w:rsid w:val="4F1638C7"/>
    <w:rsid w:val="4F615AA1"/>
    <w:rsid w:val="4F6E3703"/>
    <w:rsid w:val="4FBA7845"/>
    <w:rsid w:val="4FFB124B"/>
    <w:rsid w:val="50016325"/>
    <w:rsid w:val="50081462"/>
    <w:rsid w:val="50DC644B"/>
    <w:rsid w:val="50E20936"/>
    <w:rsid w:val="510C4F82"/>
    <w:rsid w:val="51477D68"/>
    <w:rsid w:val="51487720"/>
    <w:rsid w:val="521337D0"/>
    <w:rsid w:val="52177174"/>
    <w:rsid w:val="52243BF5"/>
    <w:rsid w:val="52524C16"/>
    <w:rsid w:val="52903089"/>
    <w:rsid w:val="52DF5A85"/>
    <w:rsid w:val="52E319B1"/>
    <w:rsid w:val="52EA0FAF"/>
    <w:rsid w:val="531979D1"/>
    <w:rsid w:val="53220A8C"/>
    <w:rsid w:val="53B11EB9"/>
    <w:rsid w:val="53D9371F"/>
    <w:rsid w:val="540B26D2"/>
    <w:rsid w:val="541E55B4"/>
    <w:rsid w:val="54A83213"/>
    <w:rsid w:val="55044D35"/>
    <w:rsid w:val="55120F2E"/>
    <w:rsid w:val="55757355"/>
    <w:rsid w:val="557965D3"/>
    <w:rsid w:val="557B0928"/>
    <w:rsid w:val="55EA7EE8"/>
    <w:rsid w:val="562C332E"/>
    <w:rsid w:val="563A6ACF"/>
    <w:rsid w:val="56AB2F3F"/>
    <w:rsid w:val="56ED2C61"/>
    <w:rsid w:val="578810DA"/>
    <w:rsid w:val="57BF2D4E"/>
    <w:rsid w:val="57D52571"/>
    <w:rsid w:val="57F329F7"/>
    <w:rsid w:val="581035A9"/>
    <w:rsid w:val="586B4C84"/>
    <w:rsid w:val="59352B9C"/>
    <w:rsid w:val="597C6A1D"/>
    <w:rsid w:val="598E77F7"/>
    <w:rsid w:val="59E40448"/>
    <w:rsid w:val="5A094D06"/>
    <w:rsid w:val="5A33532D"/>
    <w:rsid w:val="5A840E31"/>
    <w:rsid w:val="5ABF3065"/>
    <w:rsid w:val="5B8A1EA8"/>
    <w:rsid w:val="5B8B1199"/>
    <w:rsid w:val="5B90055D"/>
    <w:rsid w:val="5BE82147"/>
    <w:rsid w:val="5C0276AD"/>
    <w:rsid w:val="5C265A30"/>
    <w:rsid w:val="5C530585"/>
    <w:rsid w:val="5C797243"/>
    <w:rsid w:val="5CE03B7C"/>
    <w:rsid w:val="5D042FB1"/>
    <w:rsid w:val="5D3970FE"/>
    <w:rsid w:val="5D641CA2"/>
    <w:rsid w:val="5DA807B0"/>
    <w:rsid w:val="5DAD189A"/>
    <w:rsid w:val="5DD22A51"/>
    <w:rsid w:val="5E210B63"/>
    <w:rsid w:val="5E3F0714"/>
    <w:rsid w:val="5F18179E"/>
    <w:rsid w:val="5F2D4540"/>
    <w:rsid w:val="5FA51E55"/>
    <w:rsid w:val="5FDB127A"/>
    <w:rsid w:val="619C15D9"/>
    <w:rsid w:val="619F774C"/>
    <w:rsid w:val="61A05263"/>
    <w:rsid w:val="61A25CE3"/>
    <w:rsid w:val="61A33E06"/>
    <w:rsid w:val="61B2122D"/>
    <w:rsid w:val="629B6EDE"/>
    <w:rsid w:val="62EC2331"/>
    <w:rsid w:val="631A0C98"/>
    <w:rsid w:val="63512CC8"/>
    <w:rsid w:val="638210D3"/>
    <w:rsid w:val="63A70BFC"/>
    <w:rsid w:val="63AC13C0"/>
    <w:rsid w:val="63C60FC0"/>
    <w:rsid w:val="63D8426F"/>
    <w:rsid w:val="63E8362C"/>
    <w:rsid w:val="64342745"/>
    <w:rsid w:val="64610CE9"/>
    <w:rsid w:val="646A4041"/>
    <w:rsid w:val="647A7552"/>
    <w:rsid w:val="64A07A63"/>
    <w:rsid w:val="64BD6867"/>
    <w:rsid w:val="64D237D4"/>
    <w:rsid w:val="64F13AEF"/>
    <w:rsid w:val="65D26342"/>
    <w:rsid w:val="65DF280D"/>
    <w:rsid w:val="66847AD9"/>
    <w:rsid w:val="66972CF2"/>
    <w:rsid w:val="66A17AC3"/>
    <w:rsid w:val="66DA4C09"/>
    <w:rsid w:val="66F26570"/>
    <w:rsid w:val="6764746E"/>
    <w:rsid w:val="689053C8"/>
    <w:rsid w:val="68AC2B73"/>
    <w:rsid w:val="68C61A62"/>
    <w:rsid w:val="69392234"/>
    <w:rsid w:val="69414F6B"/>
    <w:rsid w:val="69821E2D"/>
    <w:rsid w:val="698A52B9"/>
    <w:rsid w:val="69E44B60"/>
    <w:rsid w:val="6A6D03E7"/>
    <w:rsid w:val="6ABE4B27"/>
    <w:rsid w:val="6AE52674"/>
    <w:rsid w:val="6BCC55E2"/>
    <w:rsid w:val="6BFB5EC7"/>
    <w:rsid w:val="6BFD39ED"/>
    <w:rsid w:val="6C21592D"/>
    <w:rsid w:val="6C3867D3"/>
    <w:rsid w:val="6C5F1FB2"/>
    <w:rsid w:val="6C791A99"/>
    <w:rsid w:val="6C9F4AA4"/>
    <w:rsid w:val="6CB34437"/>
    <w:rsid w:val="6CCD7863"/>
    <w:rsid w:val="6D3B2A1F"/>
    <w:rsid w:val="6D512242"/>
    <w:rsid w:val="6D5E04BB"/>
    <w:rsid w:val="6D7970A3"/>
    <w:rsid w:val="6D967C55"/>
    <w:rsid w:val="6E1A6AD8"/>
    <w:rsid w:val="6E4D4CD0"/>
    <w:rsid w:val="6E7811BE"/>
    <w:rsid w:val="6EF820A2"/>
    <w:rsid w:val="6FA06B69"/>
    <w:rsid w:val="6FB37A58"/>
    <w:rsid w:val="6FD64C81"/>
    <w:rsid w:val="6FDC04BA"/>
    <w:rsid w:val="708741CD"/>
    <w:rsid w:val="70AD7FF9"/>
    <w:rsid w:val="70CE3BAA"/>
    <w:rsid w:val="70F21646"/>
    <w:rsid w:val="71152D57"/>
    <w:rsid w:val="71724D21"/>
    <w:rsid w:val="717A7505"/>
    <w:rsid w:val="719941B8"/>
    <w:rsid w:val="71B74009"/>
    <w:rsid w:val="71E2790D"/>
    <w:rsid w:val="71F31B1A"/>
    <w:rsid w:val="720F6228"/>
    <w:rsid w:val="724D5D48"/>
    <w:rsid w:val="729130E1"/>
    <w:rsid w:val="72B666A4"/>
    <w:rsid w:val="72D354A8"/>
    <w:rsid w:val="73FA026A"/>
    <w:rsid w:val="742A4C28"/>
    <w:rsid w:val="748C4099"/>
    <w:rsid w:val="74AA048A"/>
    <w:rsid w:val="74C67200"/>
    <w:rsid w:val="751C1258"/>
    <w:rsid w:val="75EC4A44"/>
    <w:rsid w:val="76200A04"/>
    <w:rsid w:val="769136B0"/>
    <w:rsid w:val="76D161A2"/>
    <w:rsid w:val="7715608F"/>
    <w:rsid w:val="773C7ABF"/>
    <w:rsid w:val="776B2A7C"/>
    <w:rsid w:val="77812548"/>
    <w:rsid w:val="77962ADB"/>
    <w:rsid w:val="78A07BDA"/>
    <w:rsid w:val="78E33F6B"/>
    <w:rsid w:val="79CC49FF"/>
    <w:rsid w:val="7A056C08"/>
    <w:rsid w:val="7A0B326A"/>
    <w:rsid w:val="7A5213A8"/>
    <w:rsid w:val="7A5B2CAD"/>
    <w:rsid w:val="7A823F62"/>
    <w:rsid w:val="7AF64429"/>
    <w:rsid w:val="7B733971"/>
    <w:rsid w:val="7BA33CCD"/>
    <w:rsid w:val="7BB03448"/>
    <w:rsid w:val="7BD1454E"/>
    <w:rsid w:val="7CC77E2B"/>
    <w:rsid w:val="7CDC13FD"/>
    <w:rsid w:val="7CED7166"/>
    <w:rsid w:val="7D197F5B"/>
    <w:rsid w:val="7D311748"/>
    <w:rsid w:val="7D9604AE"/>
    <w:rsid w:val="7DA73B7A"/>
    <w:rsid w:val="7DFF1847"/>
    <w:rsid w:val="7E1A21DD"/>
    <w:rsid w:val="7E4746B0"/>
    <w:rsid w:val="7EC9775F"/>
    <w:rsid w:val="7ECD55BF"/>
    <w:rsid w:val="7EDB1FE1"/>
    <w:rsid w:val="7F2A46A1"/>
    <w:rsid w:val="7F40335B"/>
    <w:rsid w:val="7FC8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20" w:firstLineChars="200"/>
      <w:jc w:val="both"/>
    </w:pPr>
    <w:rPr>
      <w:rFonts w:eastAsia="宋体" w:asciiTheme="minorAscii" w:hAnsiTheme="minorAsci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numPr>
        <w:ilvl w:val="0"/>
        <w:numId w:val="1"/>
      </w:numPr>
      <w:adjustRightInd/>
      <w:spacing w:before="340" w:after="340"/>
      <w:ind w:left="0" w:firstLine="0" w:firstLineChars="0"/>
      <w:jc w:val="left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1"/>
      </w:numPr>
      <w:spacing w:before="260" w:after="260" w:line="360" w:lineRule="auto"/>
      <w:ind w:left="0" w:firstLine="0" w:firstLineChars="0"/>
      <w:jc w:val="lef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numPr>
        <w:ilvl w:val="2"/>
        <w:numId w:val="1"/>
      </w:numPr>
      <w:spacing w:before="260" w:after="260" w:line="413" w:lineRule="auto"/>
      <w:ind w:left="720" w:hanging="720" w:firstLineChars="0"/>
      <w:outlineLvl w:val="2"/>
    </w:pPr>
    <w:rPr>
      <w:rFonts w:eastAsia="黑体" w:asciiTheme="minorAscii" w:hAnsiTheme="minorAscii"/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numPr>
        <w:ilvl w:val="3"/>
        <w:numId w:val="1"/>
      </w:numPr>
      <w:spacing w:before="280" w:after="290" w:line="360" w:lineRule="auto"/>
      <w:ind w:left="0" w:firstLine="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9" w:hanging="1009" w:firstLineChars="0"/>
      <w:outlineLvl w:val="4"/>
    </w:pPr>
    <w:rPr>
      <w:rFonts w:eastAsia="黑体"/>
      <w:b/>
      <w:sz w:val="24"/>
    </w:rPr>
  </w:style>
  <w:style w:type="paragraph" w:styleId="7">
    <w:name w:val="heading 6"/>
    <w:basedOn w:val="1"/>
    <w:next w:val="1"/>
    <w:autoRedefine/>
    <w:semiHidden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0" w:firstLineChars="0"/>
    </w:pPr>
    <w:rPr>
      <w:lang w:val="zh-CN"/>
    </w:rPr>
  </w:style>
  <w:style w:type="paragraph" w:styleId="12">
    <w:name w:val="Body Text Indent"/>
    <w:basedOn w:val="1"/>
    <w:qFormat/>
    <w:uiPriority w:val="0"/>
    <w:pPr>
      <w:ind w:firstLine="580"/>
    </w:pPr>
    <w:rPr>
      <w:sz w:val="28"/>
      <w:szCs w:val="20"/>
    </w:rPr>
  </w:style>
  <w:style w:type="paragraph" w:styleId="13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6">
    <w:name w:val="toc 1"/>
    <w:basedOn w:val="1"/>
    <w:next w:val="1"/>
    <w:autoRedefine/>
    <w:unhideWhenUsed/>
    <w:qFormat/>
    <w:uiPriority w:val="39"/>
  </w:style>
  <w:style w:type="paragraph" w:styleId="17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9">
    <w:name w:val="Body Text First Indent 2"/>
    <w:basedOn w:val="12"/>
    <w:qFormat/>
    <w:uiPriority w:val="0"/>
    <w:pPr>
      <w:spacing w:after="120"/>
      <w:ind w:left="420" w:leftChars="200" w:firstLine="420" w:firstLineChars="200"/>
    </w:pPr>
    <w:rPr>
      <w:sz w:val="21"/>
      <w:szCs w:val="24"/>
    </w:rPr>
  </w:style>
  <w:style w:type="table" w:styleId="21">
    <w:name w:val="Table Grid"/>
    <w:basedOn w:val="2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</w:rPr>
  </w:style>
  <w:style w:type="character" w:styleId="24">
    <w:name w:val="Hyperlink"/>
    <w:basedOn w:val="22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标题 1 字符"/>
    <w:link w:val="2"/>
    <w:autoRedefine/>
    <w:qFormat/>
    <w:uiPriority w:val="9"/>
    <w:rPr>
      <w:rFonts w:eastAsia="黑体" w:asciiTheme="minorAscii" w:hAnsiTheme="minorAscii" w:cstheme="minorBidi"/>
      <w:b/>
      <w:bCs/>
      <w:kern w:val="44"/>
      <w:sz w:val="44"/>
      <w:szCs w:val="44"/>
      <w:lang w:val="en-US" w:eastAsia="zh-CN" w:bidi="ar-SA"/>
    </w:rPr>
  </w:style>
  <w:style w:type="paragraph" w:styleId="26">
    <w:name w:val="List Paragraph"/>
    <w:basedOn w:val="1"/>
    <w:autoRedefine/>
    <w:qFormat/>
    <w:uiPriority w:val="34"/>
  </w:style>
  <w:style w:type="paragraph" w:customStyle="1" w:styleId="27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8">
    <w:name w:val="方案正文"/>
    <w:basedOn w:val="1"/>
    <w:autoRedefine/>
    <w:qFormat/>
    <w:uiPriority w:val="0"/>
    <w:pPr>
      <w:ind w:left="420"/>
      <w:jc w:val="left"/>
    </w:pPr>
    <w:rPr>
      <w:rFonts w:cs="宋体"/>
      <w:szCs w:val="20"/>
    </w:rPr>
  </w:style>
  <w:style w:type="paragraph" w:customStyle="1" w:styleId="29">
    <w:name w:val="DAS正文"/>
    <w:basedOn w:val="1"/>
    <w:autoRedefine/>
    <w:qFormat/>
    <w:uiPriority w:val="0"/>
    <w:pPr>
      <w:ind w:right="181" w:firstLine="480" w:firstLineChars="200"/>
    </w:pPr>
    <w:rPr>
      <w:rFonts w:ascii="Verdana" w:hAnsi="Verdana"/>
    </w:rPr>
  </w:style>
  <w:style w:type="paragraph" w:customStyle="1" w:styleId="30">
    <w:name w:val="_Style 39"/>
    <w:basedOn w:val="12"/>
    <w:next w:val="19"/>
    <w:autoRedefine/>
    <w:unhideWhenUsed/>
    <w:qFormat/>
    <w:uiPriority w:val="99"/>
    <w:pPr>
      <w:spacing w:after="120"/>
      <w:ind w:left="420" w:leftChars="200" w:firstLine="420" w:firstLineChars="200"/>
    </w:pPr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2" Type="http://schemas.openxmlformats.org/officeDocument/2006/relationships/fontTable" Target="fontTable.xml"/><Relationship Id="rId71" Type="http://schemas.openxmlformats.org/officeDocument/2006/relationships/numbering" Target="numbering.xml"/><Relationship Id="rId70" Type="http://schemas.openxmlformats.org/officeDocument/2006/relationships/customXml" Target="../customXml/item1.xml"/><Relationship Id="rId7" Type="http://schemas.openxmlformats.org/officeDocument/2006/relationships/footer" Target="footer2.xml"/><Relationship Id="rId69" Type="http://schemas.openxmlformats.org/officeDocument/2006/relationships/image" Target="media/image60.png"/><Relationship Id="rId68" Type="http://schemas.openxmlformats.org/officeDocument/2006/relationships/image" Target="media/image59.png"/><Relationship Id="rId67" Type="http://schemas.openxmlformats.org/officeDocument/2006/relationships/image" Target="media/image58.png"/><Relationship Id="rId66" Type="http://schemas.openxmlformats.org/officeDocument/2006/relationships/image" Target="media/image57.png"/><Relationship Id="rId65" Type="http://schemas.openxmlformats.org/officeDocument/2006/relationships/image" Target="media/image56.png"/><Relationship Id="rId64" Type="http://schemas.openxmlformats.org/officeDocument/2006/relationships/image" Target="media/image55.png"/><Relationship Id="rId63" Type="http://schemas.openxmlformats.org/officeDocument/2006/relationships/image" Target="media/image54.png"/><Relationship Id="rId62" Type="http://schemas.openxmlformats.org/officeDocument/2006/relationships/image" Target="media/image53.png"/><Relationship Id="rId61" Type="http://schemas.openxmlformats.org/officeDocument/2006/relationships/image" Target="media/image52.png"/><Relationship Id="rId60" Type="http://schemas.openxmlformats.org/officeDocument/2006/relationships/image" Target="media/image51.png"/><Relationship Id="rId6" Type="http://schemas.openxmlformats.org/officeDocument/2006/relationships/footer" Target="footer1.xml"/><Relationship Id="rId59" Type="http://schemas.openxmlformats.org/officeDocument/2006/relationships/image" Target="media/image50.png"/><Relationship Id="rId58" Type="http://schemas.openxmlformats.org/officeDocument/2006/relationships/image" Target="media/image49.pn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png"/><Relationship Id="rId53" Type="http://schemas.openxmlformats.org/officeDocument/2006/relationships/image" Target="media/image44.png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1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endnotes" Target="endnotes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2900</Words>
  <Characters>3063</Characters>
  <Lines>87</Lines>
  <Paragraphs>24</Paragraphs>
  <TotalTime>41</TotalTime>
  <ScaleCrop>false</ScaleCrop>
  <LinksUpToDate>false</LinksUpToDate>
  <CharactersWithSpaces>3207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2019-11-19T01:13:00Z</dcterms:created>
  <dc:creator>张 开锋</dc:creator>
  <cp:lastModifiedBy>Rosy</cp:lastModifiedBy>
  <dcterms:modified xsi:type="dcterms:W3CDTF">2025-05-07T14:11:58Z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6D7F77B1731A48A0AB751EFBD373CBAE_13</vt:lpwstr>
  </property>
  <property fmtid="{D5CDD505-2E9C-101B-9397-08002B2CF9AE}" pid="4" name="KSOTemplateDocerSaveRecord">
    <vt:lpwstr>eyJoZGlkIjoiOGU3ODIzMzgyODA0ZmZmODI4ODJlYzYwZTA2NTJkOGUiLCJ1c2VySWQiOiI1MjcyMzE1NjQifQ==</vt:lpwstr>
  </property>
</Properties>
</file>