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D1F" w:rsidRDefault="00EE2D1F" w:rsidP="00EE2D1F">
      <w:pPr>
        <w:spacing w:line="560" w:lineRule="exac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>附件</w:t>
      </w:r>
      <w:r w:rsidR="006521A3">
        <w:rPr>
          <w:rFonts w:ascii="Times New Roman" w:eastAsia="黑体" w:hAnsi="Times New Roman" w:cs="Times New Roman" w:hint="eastAsia"/>
          <w:color w:val="000000"/>
          <w:kern w:val="0"/>
          <w:sz w:val="32"/>
          <w:szCs w:val="32"/>
        </w:rPr>
        <w:t>5</w:t>
      </w:r>
    </w:p>
    <w:p w:rsidR="00EE2D1F" w:rsidRDefault="00EE2D1F" w:rsidP="00EE2D1F">
      <w:pPr>
        <w:pStyle w:val="BodyTextIndent"/>
        <w:widowControl w:val="0"/>
        <w:spacing w:line="56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 xml:space="preserve"> </w:t>
      </w:r>
    </w:p>
    <w:p w:rsidR="00EE2D1F" w:rsidRDefault="00EE2D1F" w:rsidP="00EE2D1F">
      <w:pPr>
        <w:spacing w:line="7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第二十五届广西高校教育教学数字化</w:t>
      </w:r>
    </w:p>
    <w:p w:rsidR="00EE2D1F" w:rsidRDefault="00EE2D1F" w:rsidP="00EE2D1F">
      <w:pPr>
        <w:spacing w:line="7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大赛评分标准</w:t>
      </w:r>
    </w:p>
    <w:p w:rsidR="00EE2D1F" w:rsidRDefault="00EE2D1F" w:rsidP="00EE2D1F">
      <w:pPr>
        <w:jc w:val="center"/>
        <w:rPr>
          <w:rFonts w:ascii="华光标题宋_CNKI" w:hAnsi="华光标题宋_CNKI" w:hint="eastAsia"/>
          <w:color w:val="000000"/>
          <w:sz w:val="36"/>
          <w:szCs w:val="36"/>
        </w:rPr>
      </w:pPr>
      <w:r>
        <w:rPr>
          <w:rFonts w:ascii="华光标题宋_CNKI" w:hAnsi="华光标题宋_CNKI"/>
          <w:color w:val="000000"/>
          <w:sz w:val="36"/>
          <w:szCs w:val="36"/>
        </w:rPr>
        <w:t xml:space="preserve"> </w:t>
      </w:r>
    </w:p>
    <w:p w:rsidR="00EE2D1F" w:rsidRDefault="00EE2D1F" w:rsidP="00EE2D1F">
      <w:pPr>
        <w:jc w:val="center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赛项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1</w:t>
      </w:r>
      <w:r>
        <w:rPr>
          <w:rFonts w:ascii="黑体" w:eastAsia="黑体" w:hAnsi="黑体" w:hint="eastAsia"/>
          <w:color w:val="000000"/>
          <w:sz w:val="32"/>
          <w:szCs w:val="32"/>
        </w:rPr>
        <w:t>：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AI</w:t>
      </w:r>
      <w:r>
        <w:rPr>
          <w:rFonts w:ascii="黑体" w:eastAsia="黑体" w:hAnsi="黑体" w:hint="eastAsia"/>
          <w:color w:val="000000"/>
          <w:sz w:val="32"/>
          <w:szCs w:val="32"/>
        </w:rPr>
        <w:t>赋能教学创新应用案例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90"/>
        <w:gridCol w:w="7224"/>
      </w:tblGrid>
      <w:tr w:rsidR="00EE2D1F" w:rsidTr="00EE2D1F">
        <w:trPr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评价</w:t>
            </w:r>
          </w:p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维度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评价要点</w:t>
            </w:r>
          </w:p>
        </w:tc>
      </w:tr>
      <w:tr w:rsidR="00EE2D1F" w:rsidTr="00EE2D1F">
        <w:trPr>
          <w:trHeight w:val="1418"/>
          <w:jc w:val="center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.教学设计（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坚持立德树人，体现“以学生发展为中心”的理念，符合学科特色与课程要求；以“四新”建设为引领，推动数字教育教学改革，注重培养学生的数字思维和数字素养。</w:t>
            </w:r>
          </w:p>
        </w:tc>
      </w:tr>
      <w:tr w:rsidR="00EE2D1F" w:rsidTr="00EE2D1F">
        <w:trPr>
          <w:trHeight w:val="141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教学目标明确，符合学科核心素养与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技术融合需求，明确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赋能教学应用中需要解决的课堂教学真实问题，体现“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+教育”创新理念。</w:t>
            </w:r>
          </w:p>
        </w:tc>
      </w:tr>
      <w:tr w:rsidR="00EE2D1F" w:rsidTr="00EE2D1F">
        <w:trPr>
          <w:trHeight w:val="1418"/>
          <w:jc w:val="center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.教学内容（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） 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教学内容体现高阶性、创新性与挑战度；融入课程思政，反映学科研究新进展、实践发展新经验、社会需求新变化。</w:t>
            </w:r>
          </w:p>
        </w:tc>
      </w:tr>
      <w:tr w:rsidR="00EE2D1F" w:rsidTr="00EE2D1F">
        <w:trPr>
          <w:trHeight w:val="141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教学资源丰富且具有较好的开放性，知识点结构化，关联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生成资源（如虚拟实验、智能题库），内容无科学性、逻辑性错误。</w:t>
            </w:r>
          </w:p>
        </w:tc>
      </w:tr>
      <w:tr w:rsidR="00EE2D1F" w:rsidTr="00EE2D1F">
        <w:trPr>
          <w:trHeight w:val="147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合理选择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工具（如助教助学智能体、知识图谱、大模型），技术应用场景清晰，教学模式突破传统，体现跨学科融合或前沿技术应用。</w:t>
            </w:r>
          </w:p>
        </w:tc>
      </w:tr>
      <w:tr w:rsidR="00EE2D1F" w:rsidTr="00EE2D1F">
        <w:trPr>
          <w:trHeight w:val="1418"/>
          <w:jc w:val="center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.教学过程与方法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lastRenderedPageBreak/>
              <w:t>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30%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lastRenderedPageBreak/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能有效调动学生创新思维和学习主动性。 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工具支持实时互动（如弹幕问答、智能反馈），学生参与度高，课堂活跃。</w:t>
            </w:r>
          </w:p>
        </w:tc>
      </w:tr>
      <w:tr w:rsidR="00EE2D1F" w:rsidTr="00EE2D1F">
        <w:trPr>
          <w:trHeight w:val="169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根据教学设计，运用适当的数字化教学资源和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工具，将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技术自然融入教学流程（如智能板书、自适应学习路径推荐），技术操作流畅，无卡顿或误用，能显著提升教学效率和学习体验，形成共性与个性相结合的学习模式。</w:t>
            </w:r>
          </w:p>
        </w:tc>
      </w:tr>
      <w:tr w:rsidR="00EE2D1F" w:rsidTr="00EE2D1F">
        <w:trPr>
          <w:trHeight w:val="141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数字技术在教学中的应用具有创新性，能够解决传统教学中的痛点问题，形成独特、精准的教学模式和教学方法。</w:t>
            </w:r>
          </w:p>
        </w:tc>
      </w:tr>
      <w:tr w:rsidR="00EE2D1F" w:rsidTr="00EE2D1F">
        <w:trPr>
          <w:trHeight w:val="1970"/>
          <w:jc w:val="center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.评价与反馈（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评价方式多元，评价手段契合教学目标；评价过程严格，具有科学的学习评价方法和标准，通过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学情分</w:t>
            </w: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析数据</w:t>
            </w:r>
            <w:proofErr w:type="gramEnd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验证，基于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生成学</w:t>
            </w:r>
            <w:proofErr w:type="gramEnd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情报告（如知识掌握热力图、学习行为分析），数据驱动教学策略优化。</w:t>
            </w:r>
          </w:p>
        </w:tc>
      </w:tr>
      <w:tr w:rsidR="00EE2D1F" w:rsidTr="00EE2D1F">
        <w:trPr>
          <w:trHeight w:val="179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系统收集过程性和结果性数据，开展基于数字技术的教学诊断、教学反思和教学改进，教学实施报告能客观分析教学问题（如技术适配性、学生适应性），提出具体改进措施（如算法优化、资源迭代）。</w:t>
            </w:r>
          </w:p>
        </w:tc>
      </w:tr>
      <w:tr w:rsidR="00EE2D1F" w:rsidTr="00EE2D1F">
        <w:trPr>
          <w:trHeight w:val="1785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.特色创新与影响力（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在教学内容与资源建设、教学过程与方法、评价与反馈等方面具有鲜明的特色和创新之处，凸显教学资源的交互性以及评价反馈的个性化，注重因材施教。形成可复用的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教学模板或案例库。</w:t>
            </w:r>
          </w:p>
        </w:tc>
      </w:tr>
    </w:tbl>
    <w:p w:rsidR="00EE2D1F" w:rsidRDefault="00EE2D1F" w:rsidP="00EE2D1F">
      <w:pPr>
        <w:pStyle w:val="a3"/>
        <w:adjustRightInd w:val="0"/>
        <w:snapToGrid w:val="0"/>
        <w:spacing w:line="560" w:lineRule="exact"/>
        <w:ind w:left="142" w:firstLineChars="0" w:firstLine="0"/>
        <w:jc w:val="left"/>
        <w:rPr>
          <w:rFonts w:ascii="楷体" w:eastAsia="楷体" w:hAnsi="楷体"/>
          <w:color w:val="000000"/>
          <w:sz w:val="32"/>
          <w:szCs w:val="32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 xml:space="preserve"> </w:t>
      </w:r>
    </w:p>
    <w:p w:rsidR="00EE2D1F" w:rsidRDefault="00EE2D1F" w:rsidP="00EE2D1F">
      <w:pPr>
        <w:rPr>
          <w:rFonts w:ascii="华光标题宋_CNKI" w:hAnsi="华光标题宋_CNKI" w:hint="eastAsia"/>
          <w:color w:val="000000"/>
          <w:sz w:val="36"/>
          <w:szCs w:val="36"/>
        </w:rPr>
      </w:pPr>
      <w:r>
        <w:rPr>
          <w:rFonts w:ascii="华光标题宋_CNKI" w:hAnsi="华光标题宋_CNKI"/>
          <w:color w:val="000000"/>
          <w:sz w:val="36"/>
          <w:szCs w:val="36"/>
        </w:rPr>
        <w:t xml:space="preserve"> </w:t>
      </w:r>
    </w:p>
    <w:p w:rsidR="00EE2D1F" w:rsidRDefault="00EE2D1F" w:rsidP="00EE2D1F">
      <w:pPr>
        <w:jc w:val="center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华光标题宋_CNKI" w:hAnsi="华光标题宋_CNKI"/>
          <w:color w:val="000000"/>
          <w:sz w:val="36"/>
          <w:szCs w:val="36"/>
        </w:rPr>
        <w:br w:type="page"/>
      </w:r>
      <w:r>
        <w:rPr>
          <w:rFonts w:ascii="黑体" w:eastAsia="黑体" w:hAnsi="黑体" w:hint="eastAsia"/>
          <w:color w:val="000000"/>
          <w:sz w:val="32"/>
          <w:szCs w:val="32"/>
        </w:rPr>
        <w:lastRenderedPageBreak/>
        <w:t>赛项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2</w:t>
      </w:r>
      <w:r>
        <w:rPr>
          <w:rFonts w:ascii="黑体" w:eastAsia="黑体" w:hAnsi="黑体" w:hint="eastAsia"/>
          <w:color w:val="000000"/>
          <w:sz w:val="32"/>
          <w:szCs w:val="32"/>
        </w:rPr>
        <w:t>：融合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AI</w:t>
      </w:r>
      <w:r>
        <w:rPr>
          <w:rFonts w:ascii="黑体" w:eastAsia="黑体" w:hAnsi="黑体" w:hint="eastAsia"/>
          <w:color w:val="000000"/>
          <w:sz w:val="32"/>
          <w:szCs w:val="32"/>
        </w:rPr>
        <w:t>数字化课程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5"/>
        <w:gridCol w:w="6707"/>
      </w:tblGrid>
      <w:tr w:rsidR="00EE2D1F" w:rsidTr="00EE2D1F">
        <w:trPr>
          <w:trHeight w:val="606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评价维度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评价要点</w:t>
            </w:r>
          </w:p>
        </w:tc>
      </w:tr>
      <w:tr w:rsidR="00EE2D1F" w:rsidTr="00EE2D1F">
        <w:trPr>
          <w:trHeight w:val="929"/>
          <w:jc w:val="center"/>
        </w:trPr>
        <w:tc>
          <w:tcPr>
            <w:tcW w:w="1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.课程设计（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体现“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+教育”深度融合，课程教学目标明确，符合学科发展需求，注重伦理与社会责任。</w:t>
            </w:r>
          </w:p>
        </w:tc>
      </w:tr>
      <w:tr w:rsidR="00EE2D1F" w:rsidTr="00EE2D1F">
        <w:trPr>
          <w:trHeight w:val="75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课程知识图谱完整，知识点覆盖全面，逻辑清晰，关联试题≥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道/知识点，支持动态更新。</w:t>
            </w:r>
          </w:p>
        </w:tc>
      </w:tr>
      <w:tr w:rsidR="00EE2D1F" w:rsidTr="00EE2D1F">
        <w:trPr>
          <w:trHeight w:val="96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基于学情数据提供自适应学习方案，支持智能问答与薄弱点诊断。</w:t>
            </w:r>
          </w:p>
        </w:tc>
      </w:tr>
      <w:tr w:rsidR="00EE2D1F" w:rsidTr="00EE2D1F">
        <w:trPr>
          <w:trHeight w:val="770"/>
          <w:jc w:val="center"/>
        </w:trPr>
        <w:tc>
          <w:tcPr>
            <w:tcW w:w="1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.技术应用（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30%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突出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赋能，智能助教、学情分析、资源智能推荐等功能完善，算法准确率高。</w:t>
            </w:r>
          </w:p>
        </w:tc>
      </w:tr>
      <w:tr w:rsidR="00EE2D1F" w:rsidTr="00EE2D1F">
        <w:trPr>
          <w:trHeight w:val="86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平台兼容性与安全性好，支持多端访问，数据加密与隐私保护措施到位，视频、试题等资源无错误。</w:t>
            </w:r>
          </w:p>
        </w:tc>
      </w:tr>
      <w:tr w:rsidR="00EE2D1F" w:rsidTr="00EE2D1F">
        <w:trPr>
          <w:trHeight w:val="73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多模态资源丰富，视频、课件、虚拟仿真等资源丰富，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生成内容占比高。</w:t>
            </w:r>
          </w:p>
        </w:tc>
      </w:tr>
      <w:tr w:rsidR="00EE2D1F" w:rsidTr="00EE2D1F">
        <w:trPr>
          <w:trHeight w:val="881"/>
          <w:jc w:val="center"/>
        </w:trPr>
        <w:tc>
          <w:tcPr>
            <w:tcW w:w="1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.教学数据（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教学数据来源可靠，分析方法科学，结果具有统计学显著性，说课视频逻辑清晰，技术亮点突出。</w:t>
            </w:r>
          </w:p>
        </w:tc>
      </w:tr>
      <w:tr w:rsidR="00EE2D1F" w:rsidTr="00EE2D1F">
        <w:trPr>
          <w:trHeight w:val="130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数据涵盖多维度（学生能力提升、教师教学效率优化、管理决策支持等），验证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技术对教学目标达成的实际贡献，长期跟踪数据展示可持续效果。</w:t>
            </w:r>
          </w:p>
        </w:tc>
      </w:tr>
      <w:tr w:rsidR="00EE2D1F" w:rsidTr="00EE2D1F">
        <w:trPr>
          <w:trHeight w:val="1387"/>
          <w:jc w:val="center"/>
        </w:trPr>
        <w:tc>
          <w:tcPr>
            <w:tcW w:w="1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.教育场景适配价值（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精准匹配本科与高职教育核心需求（如产教融合、实践能力培养、教学资源公平分配），符合教育改革方向，支持多场景融合（课堂教学、实训基地、校企协同）。</w:t>
            </w:r>
          </w:p>
        </w:tc>
      </w:tr>
      <w:tr w:rsidR="00EE2D1F" w:rsidTr="00EE2D1F">
        <w:trPr>
          <w:trHeight w:val="130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技术应用体现教育本位，避免技术堆砌；促进学生创新能力（如项目式学习、跨学科协作）与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素养协同发展，助力高素质应用型人才培养。</w:t>
            </w:r>
          </w:p>
        </w:tc>
      </w:tr>
      <w:tr w:rsidR="00EE2D1F" w:rsidTr="00EE2D1F">
        <w:trPr>
          <w:trHeight w:val="1304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.特色创新（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在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与教学融合（如虚拟仿真实验、智能学情预警、教学管理优化）方面具有独创性，形成可推广的标杆模式。</w:t>
            </w:r>
          </w:p>
        </w:tc>
      </w:tr>
    </w:tbl>
    <w:p w:rsidR="00EE2D1F" w:rsidRDefault="00EE2D1F" w:rsidP="00EE2D1F">
      <w:pPr>
        <w:jc w:val="center"/>
        <w:rPr>
          <w:rFonts w:ascii="黑体" w:eastAsia="黑体" w:hAnsi="黑体"/>
          <w:color w:val="000000"/>
          <w:sz w:val="32"/>
          <w:szCs w:val="32"/>
        </w:rPr>
      </w:pPr>
    </w:p>
    <w:p w:rsidR="00EE2D1F" w:rsidRDefault="00EE2D1F" w:rsidP="00EE2D1F">
      <w:pPr>
        <w:jc w:val="center"/>
        <w:rPr>
          <w:rFonts w:ascii="黑体" w:eastAsia="黑体" w:hAnsi="黑体"/>
          <w:color w:val="000000"/>
          <w:sz w:val="32"/>
          <w:szCs w:val="32"/>
        </w:rPr>
      </w:pPr>
    </w:p>
    <w:p w:rsidR="00EE2D1F" w:rsidRDefault="00EE2D1F" w:rsidP="00EE2D1F">
      <w:pPr>
        <w:jc w:val="center"/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sz w:val="32"/>
          <w:szCs w:val="32"/>
        </w:rPr>
        <w:lastRenderedPageBreak/>
        <w:t>赛项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3</w:t>
      </w:r>
      <w:r>
        <w:rPr>
          <w:rFonts w:ascii="黑体" w:eastAsia="黑体" w:hAnsi="黑体" w:hint="eastAsia"/>
          <w:color w:val="000000"/>
          <w:sz w:val="32"/>
          <w:szCs w:val="32"/>
        </w:rPr>
        <w:t>：数字仿真作品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4"/>
        <w:gridCol w:w="6708"/>
      </w:tblGrid>
      <w:tr w:rsidR="00EE2D1F" w:rsidTr="00EE2D1F">
        <w:trPr>
          <w:trHeight w:val="606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评价维度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评价要点</w:t>
            </w:r>
          </w:p>
        </w:tc>
      </w:tr>
      <w:tr w:rsidR="00EE2D1F" w:rsidTr="00EE2D1F">
        <w:trPr>
          <w:trHeight w:val="929"/>
          <w:jc w:val="center"/>
        </w:trPr>
        <w:tc>
          <w:tcPr>
            <w:tcW w:w="1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.内容与设计（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紧扣课程教学目标，符合学科知识体系，体现数字化教学需求。</w:t>
            </w:r>
          </w:p>
        </w:tc>
      </w:tr>
      <w:tr w:rsidR="00EE2D1F" w:rsidTr="00EE2D1F">
        <w:trPr>
          <w:trHeight w:val="110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仿真场景与知识点高度匹配，逻辑清晰，无科学性错误；引用素材需注明来源，避免版权争议。</w:t>
            </w:r>
          </w:p>
        </w:tc>
      </w:tr>
      <w:tr w:rsidR="00EE2D1F" w:rsidTr="00EE2D1F">
        <w:trPr>
          <w:trHeight w:val="130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突破传统教学模式，如采用“实景模拟+沉浸体验”等新思路，增强互动性与实践性。</w:t>
            </w:r>
          </w:p>
        </w:tc>
      </w:tr>
      <w:tr w:rsidR="00EE2D1F" w:rsidTr="00EE2D1F">
        <w:trPr>
          <w:trHeight w:val="1180"/>
          <w:jc w:val="center"/>
        </w:trPr>
        <w:tc>
          <w:tcPr>
            <w:tcW w:w="1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.技术实现与应用（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30%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使用虚拟现实（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VR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）、增强现实（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AR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）、混合现实（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MR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）、人工智能（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）等前沿技术，展现技术融合能力。</w:t>
            </w:r>
          </w:p>
        </w:tc>
      </w:tr>
      <w:tr w:rsidR="00EE2D1F" w:rsidTr="00EE2D1F">
        <w:trPr>
          <w:trHeight w:val="100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仿真软件或平台运行流畅，交互响应灵敏，无重大技术缺陷。</w:t>
            </w:r>
          </w:p>
        </w:tc>
      </w:tr>
      <w:tr w:rsidR="00EE2D1F" w:rsidTr="00EE2D1F">
        <w:trPr>
          <w:trHeight w:val="86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界面友好，操作便捷，支持多终端适配（如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PC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、移动端等）。</w:t>
            </w:r>
          </w:p>
        </w:tc>
      </w:tr>
      <w:tr w:rsidR="00EE2D1F" w:rsidTr="00EE2D1F">
        <w:trPr>
          <w:trHeight w:val="884"/>
          <w:jc w:val="center"/>
        </w:trPr>
        <w:tc>
          <w:tcPr>
            <w:tcW w:w="1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.教学效果（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按照教学设计实施教学，数字仿真技术在突破教学重点、难点中效果突出。</w:t>
            </w:r>
          </w:p>
        </w:tc>
      </w:tr>
      <w:tr w:rsidR="00EE2D1F" w:rsidTr="00EE2D1F">
        <w:trPr>
          <w:trHeight w:val="107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适用于多场景教学，具备跨学科或校际共享潜力，</w:t>
            </w:r>
            <w:r>
              <w:rPr>
                <w:rFonts w:ascii="宋体" w:hAnsi="宋体" w:hint="eastAsia"/>
                <w:color w:val="000000"/>
                <w:sz w:val="28"/>
                <w:szCs w:val="28"/>
                <w:shd w:val="clear" w:color="auto" w:fill="FFFFFF"/>
              </w:rPr>
              <w:t>教学模式有创新，给师生深刻的教学体验，具有较大的借鉴和推广价值。</w:t>
            </w:r>
          </w:p>
        </w:tc>
      </w:tr>
      <w:tr w:rsidR="00EE2D1F" w:rsidTr="00EE2D1F">
        <w:trPr>
          <w:trHeight w:val="875"/>
          <w:jc w:val="center"/>
        </w:trPr>
        <w:tc>
          <w:tcPr>
            <w:tcW w:w="1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.原创性（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作品需包含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60%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以上原创内容，避免重复使用往届获奖作品或已参赛作品。</w:t>
            </w:r>
          </w:p>
        </w:tc>
      </w:tr>
      <w:tr w:rsidR="00EE2D1F" w:rsidTr="00EE2D1F">
        <w:trPr>
          <w:trHeight w:val="85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突出学科特色或区域文化，数字化呈现效果佳。</w:t>
            </w:r>
          </w:p>
        </w:tc>
      </w:tr>
      <w:tr w:rsidR="00EE2D1F" w:rsidTr="00EE2D1F">
        <w:trPr>
          <w:trHeight w:val="1304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D1F" w:rsidRDefault="00EE2D1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.特色创新（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5%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D1F" w:rsidRDefault="00EE2D1F">
            <w:pPr>
              <w:spacing w:line="360" w:lineRule="exact"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立意新颖，新技术运用有效，具有想象力和个性表现力。</w:t>
            </w:r>
          </w:p>
          <w:p w:rsidR="00EE2D1F" w:rsidRDefault="00EE2D1F"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</w:tbl>
    <w:p w:rsidR="00EE2D1F" w:rsidRDefault="00EE2D1F" w:rsidP="00EE2D1F">
      <w:pPr>
        <w:spacing w:line="20" w:lineRule="exact"/>
        <w:ind w:firstLine="244"/>
        <w:jc w:val="left"/>
        <w:rPr>
          <w:color w:val="000000"/>
        </w:rPr>
      </w:pPr>
      <w:r>
        <w:rPr>
          <w:color w:val="000000"/>
        </w:rPr>
        <w:t xml:space="preserve"> </w:t>
      </w:r>
    </w:p>
    <w:p w:rsidR="007068E9" w:rsidRPr="00EE2D1F" w:rsidRDefault="007068E9"/>
    <w:sectPr w:rsidR="007068E9" w:rsidRPr="00EE2D1F" w:rsidSect="00550B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79A2" w:rsidRDefault="00FE79A2" w:rsidP="006521A3">
      <w:r>
        <w:separator/>
      </w:r>
    </w:p>
  </w:endnote>
  <w:endnote w:type="continuationSeparator" w:id="0">
    <w:p w:rsidR="00FE79A2" w:rsidRDefault="00FE79A2" w:rsidP="006521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光标题宋_CNKI">
    <w:altName w:val="Calibri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79A2" w:rsidRDefault="00FE79A2" w:rsidP="006521A3">
      <w:r>
        <w:separator/>
      </w:r>
    </w:p>
  </w:footnote>
  <w:footnote w:type="continuationSeparator" w:id="0">
    <w:p w:rsidR="00FE79A2" w:rsidRDefault="00FE79A2" w:rsidP="006521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358"/>
    <w:rsid w:val="00550BA4"/>
    <w:rsid w:val="006521A3"/>
    <w:rsid w:val="007068E9"/>
    <w:rsid w:val="00B70358"/>
    <w:rsid w:val="00EE2D1F"/>
    <w:rsid w:val="00FE7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D1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">
    <w:name w:val="BodyTextIndent"/>
    <w:basedOn w:val="a"/>
    <w:rsid w:val="00EE2D1F"/>
    <w:pPr>
      <w:widowControl/>
      <w:spacing w:before="100" w:beforeAutospacing="1" w:after="100" w:afterAutospacing="1"/>
      <w:ind w:leftChars="200" w:left="420"/>
      <w:textAlignment w:val="baseline"/>
    </w:pPr>
  </w:style>
  <w:style w:type="paragraph" w:styleId="a3">
    <w:name w:val="List Paragraph"/>
    <w:basedOn w:val="a"/>
    <w:uiPriority w:val="99"/>
    <w:qFormat/>
    <w:rsid w:val="00EE2D1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52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521A3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52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521A3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6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56863712@qq.com</cp:lastModifiedBy>
  <cp:revision>4</cp:revision>
  <dcterms:created xsi:type="dcterms:W3CDTF">2026-04-27T07:11:00Z</dcterms:created>
  <dcterms:modified xsi:type="dcterms:W3CDTF">2026-04-27T08:51:00Z</dcterms:modified>
</cp:coreProperties>
</file>