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0F04BA">
      <w:pPr>
        <w:pStyle w:val="8"/>
        <w:snapToGrid/>
        <w:spacing w:after="0"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2FB88284">
      <w:pPr>
        <w:pStyle w:val="8"/>
        <w:snapToGrid/>
        <w:spacing w:after="0"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0567C898">
      <w:pPr>
        <w:pStyle w:val="8"/>
        <w:snapToGrid/>
        <w:spacing w:after="0"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广西青年科技人才培育工程培育服务项目清单</w:t>
      </w:r>
      <w:bookmarkEnd w:id="0"/>
    </w:p>
    <w:p w14:paraId="534D858E">
      <w:pPr>
        <w:pStyle w:val="8"/>
        <w:snapToGrid/>
        <w:spacing w:after="0" w:line="560" w:lineRule="exact"/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10"/>
        <w:tblW w:w="89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1644"/>
        <w:gridCol w:w="5746"/>
      </w:tblGrid>
      <w:tr w14:paraId="759A2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tblHeader/>
          <w:jc w:val="center"/>
        </w:trPr>
        <w:tc>
          <w:tcPr>
            <w:tcW w:w="1552" w:type="dxa"/>
            <w:vAlign w:val="center"/>
          </w:tcPr>
          <w:p w14:paraId="1FF378FD">
            <w:pPr>
              <w:suppressAutoHyphens/>
              <w:spacing w:after="0" w:line="44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sz w:val="30"/>
                <w:szCs w:val="30"/>
                <w:lang w:bidi="ar"/>
              </w:rPr>
              <w:t>培育类型</w:t>
            </w:r>
          </w:p>
        </w:tc>
        <w:tc>
          <w:tcPr>
            <w:tcW w:w="1644" w:type="dxa"/>
            <w:vAlign w:val="center"/>
          </w:tcPr>
          <w:p w14:paraId="49470981">
            <w:pPr>
              <w:suppressAutoHyphens/>
              <w:spacing w:after="0" w:line="400" w:lineRule="exact"/>
              <w:jc w:val="center"/>
              <w:textAlignment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000000"/>
                <w:sz w:val="30"/>
                <w:szCs w:val="30"/>
                <w:lang w:bidi="ar"/>
              </w:rPr>
              <w:t>培育内容</w:t>
            </w:r>
          </w:p>
        </w:tc>
        <w:tc>
          <w:tcPr>
            <w:tcW w:w="5746" w:type="dxa"/>
            <w:vAlign w:val="center"/>
          </w:tcPr>
          <w:p w14:paraId="1D28A5F3">
            <w:pPr>
              <w:suppressAutoHyphens/>
              <w:spacing w:after="0" w:line="44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sz w:val="30"/>
                <w:szCs w:val="30"/>
                <w:lang w:bidi="ar"/>
              </w:rPr>
              <w:t>培育项目</w:t>
            </w:r>
          </w:p>
        </w:tc>
      </w:tr>
      <w:tr w14:paraId="19A48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5" w:hRule="atLeast"/>
          <w:jc w:val="center"/>
        </w:trPr>
        <w:tc>
          <w:tcPr>
            <w:tcW w:w="1552" w:type="dxa"/>
            <w:vMerge w:val="restart"/>
            <w:vAlign w:val="center"/>
          </w:tcPr>
          <w:p w14:paraId="6AC11709">
            <w:pPr>
              <w:suppressAutoHyphens/>
              <w:spacing w:after="0" w:line="44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sz w:val="30"/>
                <w:szCs w:val="30"/>
                <w:lang w:bidi="ar"/>
              </w:rPr>
              <w:t>政治训练</w:t>
            </w:r>
          </w:p>
        </w:tc>
        <w:tc>
          <w:tcPr>
            <w:tcW w:w="1644" w:type="dxa"/>
            <w:vAlign w:val="center"/>
          </w:tcPr>
          <w:p w14:paraId="16175A07">
            <w:pPr>
              <w:suppressAutoHyphens/>
              <w:spacing w:after="0"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bidi="ar"/>
              </w:rPr>
              <w:t>政治理论培训（含党性教育）</w:t>
            </w:r>
          </w:p>
        </w:tc>
        <w:tc>
          <w:tcPr>
            <w:tcW w:w="5746" w:type="dxa"/>
            <w:vAlign w:val="center"/>
          </w:tcPr>
          <w:p w14:paraId="5192F0C8">
            <w:pPr>
              <w:suppressAutoHyphens/>
              <w:spacing w:after="0"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“领航计划”青年科技人才国情研修活动</w:t>
            </w:r>
          </w:p>
        </w:tc>
      </w:tr>
      <w:tr w14:paraId="76B3D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1552" w:type="dxa"/>
            <w:vMerge w:val="continue"/>
            <w:vAlign w:val="center"/>
          </w:tcPr>
          <w:p w14:paraId="5A5901CA">
            <w:pPr>
              <w:suppressAutoHyphens/>
              <w:spacing w:after="0" w:line="440" w:lineRule="exact"/>
              <w:jc w:val="center"/>
              <w:rPr>
                <w:rFonts w:ascii="方正黑体_GBK" w:hAnsi="方正黑体_GBK" w:eastAsia="方正黑体_GBK" w:cs="方正黑体_GBK"/>
                <w:color w:val="000000"/>
                <w:sz w:val="30"/>
                <w:szCs w:val="30"/>
              </w:rPr>
            </w:pPr>
          </w:p>
        </w:tc>
        <w:tc>
          <w:tcPr>
            <w:tcW w:w="1644" w:type="dxa"/>
            <w:vMerge w:val="restart"/>
            <w:vAlign w:val="center"/>
          </w:tcPr>
          <w:p w14:paraId="09231437">
            <w:pPr>
              <w:suppressAutoHyphens/>
              <w:spacing w:after="0"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科学家精神教育</w:t>
            </w:r>
          </w:p>
        </w:tc>
        <w:tc>
          <w:tcPr>
            <w:tcW w:w="5746" w:type="dxa"/>
            <w:vAlign w:val="center"/>
          </w:tcPr>
          <w:p w14:paraId="269D9FE0">
            <w:pPr>
              <w:suppressAutoHyphens/>
              <w:spacing w:after="0"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全国科技工作者日广西活动、广西“最美科技工作者”发布仪式等活动</w:t>
            </w:r>
          </w:p>
        </w:tc>
      </w:tr>
      <w:tr w14:paraId="7A9D1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1552" w:type="dxa"/>
            <w:vMerge w:val="continue"/>
            <w:vAlign w:val="center"/>
          </w:tcPr>
          <w:p w14:paraId="11A22CBD">
            <w:pPr>
              <w:suppressAutoHyphens/>
              <w:spacing w:after="0" w:line="440" w:lineRule="exact"/>
              <w:jc w:val="center"/>
              <w:rPr>
                <w:rFonts w:ascii="方正黑体_GBK" w:hAnsi="方正黑体_GBK" w:eastAsia="方正黑体_GBK" w:cs="方正黑体_GBK"/>
                <w:color w:val="000000"/>
                <w:sz w:val="30"/>
                <w:szCs w:val="30"/>
              </w:rPr>
            </w:pPr>
          </w:p>
        </w:tc>
        <w:tc>
          <w:tcPr>
            <w:tcW w:w="1644" w:type="dxa"/>
            <w:vMerge w:val="continue"/>
            <w:vAlign w:val="center"/>
          </w:tcPr>
          <w:p w14:paraId="5A25BB5A">
            <w:pPr>
              <w:suppressAutoHyphens/>
              <w:spacing w:after="0"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5746" w:type="dxa"/>
            <w:vAlign w:val="center"/>
          </w:tcPr>
          <w:p w14:paraId="49DA1521">
            <w:pPr>
              <w:suppressAutoHyphens/>
              <w:spacing w:after="0"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开展科学家精神宣讲、科学家精神主题展览与纪念活动等</w:t>
            </w:r>
          </w:p>
        </w:tc>
      </w:tr>
      <w:tr w14:paraId="51A83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1552" w:type="dxa"/>
            <w:vMerge w:val="continue"/>
            <w:vAlign w:val="center"/>
          </w:tcPr>
          <w:p w14:paraId="3E3F0B78">
            <w:pPr>
              <w:suppressAutoHyphens/>
              <w:spacing w:after="0" w:line="440" w:lineRule="exact"/>
              <w:jc w:val="center"/>
              <w:rPr>
                <w:rFonts w:ascii="方正黑体_GBK" w:hAnsi="方正黑体_GBK" w:eastAsia="方正黑体_GBK" w:cs="方正黑体_GBK"/>
                <w:color w:val="000000"/>
                <w:sz w:val="30"/>
                <w:szCs w:val="30"/>
              </w:rPr>
            </w:pPr>
          </w:p>
        </w:tc>
        <w:tc>
          <w:tcPr>
            <w:tcW w:w="1644" w:type="dxa"/>
            <w:vAlign w:val="center"/>
          </w:tcPr>
          <w:p w14:paraId="5A7B2F63">
            <w:pPr>
              <w:suppressAutoHyphens/>
              <w:spacing w:after="0"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形势政策教育</w:t>
            </w:r>
          </w:p>
        </w:tc>
        <w:tc>
          <w:tcPr>
            <w:tcW w:w="5746" w:type="dxa"/>
            <w:vAlign w:val="center"/>
          </w:tcPr>
          <w:p w14:paraId="4BE17E33">
            <w:pPr>
              <w:suppressAutoHyphens/>
              <w:spacing w:after="0"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党的创新理论学习宣传贯彻活动、党和政府有关重大会议精神学习宣传贯彻活动、中国科协全国代表大会精神宣传贯彻活动等</w:t>
            </w:r>
          </w:p>
        </w:tc>
      </w:tr>
      <w:tr w14:paraId="4366C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552" w:type="dxa"/>
            <w:vMerge w:val="restart"/>
            <w:vAlign w:val="center"/>
          </w:tcPr>
          <w:p w14:paraId="64EA9AE1">
            <w:pPr>
              <w:suppressAutoHyphens/>
              <w:spacing w:after="0" w:line="440" w:lineRule="exact"/>
              <w:rPr>
                <w:rFonts w:ascii="黑体" w:hAnsi="黑体" w:eastAsia="黑体" w:cs="黑体"/>
                <w:color w:val="000000"/>
                <w:sz w:val="30"/>
                <w:szCs w:val="30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sz w:val="30"/>
                <w:szCs w:val="30"/>
                <w:lang w:bidi="ar"/>
              </w:rPr>
              <w:t>专业锻炼</w:t>
            </w:r>
          </w:p>
        </w:tc>
        <w:tc>
          <w:tcPr>
            <w:tcW w:w="1644" w:type="dxa"/>
            <w:vAlign w:val="center"/>
          </w:tcPr>
          <w:p w14:paraId="12C1A41A">
            <w:pPr>
              <w:suppressAutoHyphens/>
              <w:spacing w:after="0"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bidi="ar"/>
              </w:rPr>
              <w:t>学术交流</w:t>
            </w:r>
          </w:p>
        </w:tc>
        <w:tc>
          <w:tcPr>
            <w:tcW w:w="5746" w:type="dxa"/>
            <w:vAlign w:val="center"/>
          </w:tcPr>
          <w:p w14:paraId="23523BB6">
            <w:pPr>
              <w:suppressAutoHyphens/>
              <w:spacing w:after="0"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参加学会组织的各类科技学术交流活动，参与科技成果发布、学术观点交流等，提升专业能力水平</w:t>
            </w:r>
          </w:p>
        </w:tc>
      </w:tr>
      <w:tr w14:paraId="6BB5C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1552" w:type="dxa"/>
            <w:vMerge w:val="continue"/>
            <w:vAlign w:val="center"/>
          </w:tcPr>
          <w:p w14:paraId="79302287">
            <w:pPr>
              <w:suppressAutoHyphens/>
              <w:spacing w:after="0" w:line="440" w:lineRule="exact"/>
              <w:jc w:val="center"/>
              <w:rPr>
                <w:rFonts w:ascii="方正黑体_GBK" w:hAnsi="方正黑体_GBK" w:eastAsia="方正黑体_GBK" w:cs="方正黑体_GBK"/>
                <w:color w:val="000000"/>
                <w:sz w:val="30"/>
                <w:szCs w:val="30"/>
              </w:rPr>
            </w:pPr>
          </w:p>
        </w:tc>
        <w:tc>
          <w:tcPr>
            <w:tcW w:w="1644" w:type="dxa"/>
            <w:vMerge w:val="restart"/>
            <w:vAlign w:val="center"/>
          </w:tcPr>
          <w:p w14:paraId="08505144">
            <w:pPr>
              <w:suppressAutoHyphens/>
              <w:spacing w:after="0"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跨界创新交流活动</w:t>
            </w:r>
          </w:p>
        </w:tc>
        <w:tc>
          <w:tcPr>
            <w:tcW w:w="5746" w:type="dxa"/>
            <w:vAlign w:val="center"/>
          </w:tcPr>
          <w:p w14:paraId="620CD932">
            <w:pPr>
              <w:suppressAutoHyphens/>
              <w:spacing w:after="0"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广西青年科技人才交流提升活动</w:t>
            </w:r>
          </w:p>
        </w:tc>
      </w:tr>
      <w:tr w14:paraId="2E0FE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1552" w:type="dxa"/>
            <w:vMerge w:val="continue"/>
            <w:vAlign w:val="center"/>
          </w:tcPr>
          <w:p w14:paraId="5301CBFF">
            <w:pPr>
              <w:suppressAutoHyphens/>
              <w:spacing w:after="0" w:line="440" w:lineRule="exact"/>
              <w:jc w:val="center"/>
              <w:rPr>
                <w:rFonts w:ascii="方正黑体_GBK" w:hAnsi="方正黑体_GBK" w:eastAsia="方正黑体_GBK" w:cs="方正黑体_GBK"/>
                <w:color w:val="000000"/>
                <w:sz w:val="30"/>
                <w:szCs w:val="30"/>
              </w:rPr>
            </w:pPr>
          </w:p>
        </w:tc>
        <w:tc>
          <w:tcPr>
            <w:tcW w:w="1644" w:type="dxa"/>
            <w:vMerge w:val="continue"/>
            <w:vAlign w:val="center"/>
          </w:tcPr>
          <w:p w14:paraId="6B7E9C69">
            <w:pPr>
              <w:suppressAutoHyphens/>
              <w:spacing w:after="0"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5746" w:type="dxa"/>
            <w:vAlign w:val="center"/>
          </w:tcPr>
          <w:p w14:paraId="2799AA8A">
            <w:pPr>
              <w:suppressAutoHyphens/>
              <w:spacing w:after="0"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参与广西科技人才沙龙、“桂智汇·青年π”科学沙龙等活动</w:t>
            </w:r>
          </w:p>
        </w:tc>
      </w:tr>
      <w:tr w14:paraId="164DF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5" w:hRule="atLeast"/>
          <w:jc w:val="center"/>
        </w:trPr>
        <w:tc>
          <w:tcPr>
            <w:tcW w:w="1552" w:type="dxa"/>
            <w:vMerge w:val="continue"/>
            <w:vAlign w:val="center"/>
          </w:tcPr>
          <w:p w14:paraId="09E0B354">
            <w:pPr>
              <w:suppressAutoHyphens/>
              <w:spacing w:after="0" w:line="440" w:lineRule="exact"/>
              <w:jc w:val="center"/>
              <w:rPr>
                <w:rFonts w:ascii="方正黑体_GBK" w:hAnsi="方正黑体_GBK" w:eastAsia="方正黑体_GBK" w:cs="方正黑体_GBK"/>
                <w:color w:val="000000"/>
                <w:sz w:val="30"/>
                <w:szCs w:val="30"/>
              </w:rPr>
            </w:pPr>
          </w:p>
        </w:tc>
        <w:tc>
          <w:tcPr>
            <w:tcW w:w="1644" w:type="dxa"/>
            <w:vAlign w:val="center"/>
          </w:tcPr>
          <w:p w14:paraId="26169FD3">
            <w:pPr>
              <w:suppressAutoHyphens/>
              <w:spacing w:after="0"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bidi="ar"/>
              </w:rPr>
              <w:t>国际合作交流</w:t>
            </w:r>
          </w:p>
        </w:tc>
        <w:tc>
          <w:tcPr>
            <w:tcW w:w="5746" w:type="dxa"/>
            <w:vAlign w:val="center"/>
          </w:tcPr>
          <w:p w14:paraId="05295D97">
            <w:pPr>
              <w:suppressAutoHyphens/>
              <w:spacing w:after="0"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面向东盟工程创新发展论坛、国际科技组织（含筹备期的组织）各类会议活动、面向东盟的青少年科技交流与科学教育活动等</w:t>
            </w:r>
          </w:p>
        </w:tc>
      </w:tr>
      <w:tr w14:paraId="360D3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  <w:jc w:val="center"/>
        </w:trPr>
        <w:tc>
          <w:tcPr>
            <w:tcW w:w="1552" w:type="dxa"/>
            <w:vMerge w:val="restart"/>
            <w:vAlign w:val="center"/>
          </w:tcPr>
          <w:p w14:paraId="0C1DC98D">
            <w:pPr>
              <w:suppressAutoHyphens/>
              <w:spacing w:after="0" w:line="440" w:lineRule="exact"/>
              <w:rPr>
                <w:rFonts w:ascii="黑体" w:hAnsi="黑体" w:eastAsia="黑体" w:cs="黑体"/>
                <w:color w:val="000000"/>
                <w:sz w:val="30"/>
                <w:szCs w:val="30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sz w:val="30"/>
                <w:szCs w:val="30"/>
                <w:lang w:bidi="ar"/>
              </w:rPr>
              <w:t>专业锻炼</w:t>
            </w:r>
          </w:p>
        </w:tc>
        <w:tc>
          <w:tcPr>
            <w:tcW w:w="1644" w:type="dxa"/>
            <w:vMerge w:val="restart"/>
            <w:vAlign w:val="center"/>
          </w:tcPr>
          <w:p w14:paraId="5AF5C907">
            <w:pPr>
              <w:suppressAutoHyphens/>
              <w:spacing w:after="0"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赛会展览</w:t>
            </w:r>
          </w:p>
        </w:tc>
        <w:tc>
          <w:tcPr>
            <w:tcW w:w="5746" w:type="dxa"/>
            <w:vAlign w:val="center"/>
          </w:tcPr>
          <w:p w14:paraId="5006FDF0">
            <w:pPr>
              <w:suppressAutoHyphens/>
              <w:spacing w:after="0"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bidi="ar"/>
              </w:rPr>
              <w:t>全国科普月八桂科普大行动及各类科普活动</w:t>
            </w:r>
          </w:p>
        </w:tc>
      </w:tr>
      <w:tr w14:paraId="59BD3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  <w:jc w:val="center"/>
        </w:trPr>
        <w:tc>
          <w:tcPr>
            <w:tcW w:w="1552" w:type="dxa"/>
            <w:vMerge w:val="continue"/>
            <w:vAlign w:val="center"/>
          </w:tcPr>
          <w:p w14:paraId="5BD7FA37">
            <w:pPr>
              <w:suppressAutoHyphens/>
              <w:spacing w:after="0" w:line="440" w:lineRule="exact"/>
              <w:jc w:val="center"/>
              <w:rPr>
                <w:rFonts w:ascii="方正黑体_GBK" w:hAnsi="方正黑体_GBK" w:eastAsia="方正黑体_GBK" w:cs="方正黑体_GBK"/>
                <w:color w:val="000000"/>
                <w:sz w:val="30"/>
                <w:szCs w:val="30"/>
              </w:rPr>
            </w:pPr>
          </w:p>
        </w:tc>
        <w:tc>
          <w:tcPr>
            <w:tcW w:w="1644" w:type="dxa"/>
            <w:vMerge w:val="continue"/>
            <w:vAlign w:val="center"/>
          </w:tcPr>
          <w:p w14:paraId="34B3C73F">
            <w:pPr>
              <w:suppressAutoHyphens/>
              <w:spacing w:after="0"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5746" w:type="dxa"/>
            <w:vAlign w:val="center"/>
          </w:tcPr>
          <w:p w14:paraId="5FFCCB5E">
            <w:pPr>
              <w:suppressAutoHyphens/>
              <w:spacing w:after="0"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bidi="ar"/>
              </w:rPr>
              <w:t>创新方法推广应用、中国创新方法大赛广西赛区比赛暨一线工程师创新能力培养</w:t>
            </w:r>
          </w:p>
        </w:tc>
      </w:tr>
      <w:tr w14:paraId="27E13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  <w:jc w:val="center"/>
        </w:trPr>
        <w:tc>
          <w:tcPr>
            <w:tcW w:w="1552" w:type="dxa"/>
            <w:vMerge w:val="continue"/>
            <w:vAlign w:val="center"/>
          </w:tcPr>
          <w:p w14:paraId="216E47F0">
            <w:pPr>
              <w:suppressAutoHyphens/>
              <w:spacing w:after="0" w:line="440" w:lineRule="exact"/>
              <w:jc w:val="center"/>
              <w:rPr>
                <w:rFonts w:ascii="方正黑体_GBK" w:hAnsi="方正黑体_GBK" w:eastAsia="方正黑体_GBK" w:cs="方正黑体_GBK"/>
                <w:color w:val="000000"/>
                <w:sz w:val="30"/>
                <w:szCs w:val="30"/>
              </w:rPr>
            </w:pPr>
          </w:p>
        </w:tc>
        <w:tc>
          <w:tcPr>
            <w:tcW w:w="1644" w:type="dxa"/>
            <w:vMerge w:val="continue"/>
            <w:vAlign w:val="center"/>
          </w:tcPr>
          <w:p w14:paraId="703730EA">
            <w:pPr>
              <w:suppressAutoHyphens/>
              <w:spacing w:after="0"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5746" w:type="dxa"/>
            <w:vAlign w:val="center"/>
          </w:tcPr>
          <w:p w14:paraId="7D777A87">
            <w:pPr>
              <w:suppressAutoHyphens/>
              <w:spacing w:after="0"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bidi="ar"/>
              </w:rPr>
              <w:t>策划和组织科技展览、科普展览策</w:t>
            </w:r>
          </w:p>
        </w:tc>
      </w:tr>
      <w:tr w14:paraId="3560E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1552" w:type="dxa"/>
            <w:vMerge w:val="continue"/>
            <w:vAlign w:val="center"/>
          </w:tcPr>
          <w:p w14:paraId="588601E2">
            <w:pPr>
              <w:suppressAutoHyphens/>
              <w:spacing w:after="0" w:line="440" w:lineRule="exact"/>
              <w:jc w:val="center"/>
              <w:rPr>
                <w:rFonts w:ascii="方正黑体_GBK" w:hAnsi="方正黑体_GBK" w:eastAsia="方正黑体_GBK" w:cs="方正黑体_GBK"/>
                <w:color w:val="000000"/>
                <w:sz w:val="30"/>
                <w:szCs w:val="30"/>
              </w:rPr>
            </w:pPr>
          </w:p>
        </w:tc>
        <w:tc>
          <w:tcPr>
            <w:tcW w:w="1644" w:type="dxa"/>
            <w:vAlign w:val="center"/>
          </w:tcPr>
          <w:p w14:paraId="03CAC273">
            <w:pPr>
              <w:suppressAutoHyphens/>
              <w:spacing w:after="0" w:line="440" w:lineRule="exact"/>
              <w:jc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创新产出</w:t>
            </w:r>
          </w:p>
        </w:tc>
        <w:tc>
          <w:tcPr>
            <w:tcW w:w="5746" w:type="dxa"/>
            <w:vAlign w:val="center"/>
          </w:tcPr>
          <w:p w14:paraId="17EE6D5F">
            <w:pPr>
              <w:suppressAutoHyphens/>
              <w:spacing w:after="0"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《广西科技工作者建议》决策咨询报告等</w:t>
            </w:r>
          </w:p>
        </w:tc>
      </w:tr>
      <w:tr w14:paraId="67EA1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552" w:type="dxa"/>
            <w:vMerge w:val="restart"/>
            <w:vAlign w:val="center"/>
          </w:tcPr>
          <w:p w14:paraId="77F1FEB4">
            <w:pPr>
              <w:suppressAutoHyphens/>
              <w:spacing w:after="0" w:line="440" w:lineRule="exact"/>
              <w:jc w:val="center"/>
              <w:rPr>
                <w:rFonts w:ascii="黑体" w:hAnsi="黑体" w:eastAsia="黑体" w:cs="黑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sz w:val="30"/>
                <w:szCs w:val="30"/>
              </w:rPr>
              <w:t>社会历练</w:t>
            </w:r>
          </w:p>
        </w:tc>
        <w:tc>
          <w:tcPr>
            <w:tcW w:w="1644" w:type="dxa"/>
            <w:vAlign w:val="center"/>
          </w:tcPr>
          <w:p w14:paraId="0D5C81E1">
            <w:pPr>
              <w:suppressAutoHyphens/>
              <w:spacing w:after="0"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bidi="ar"/>
              </w:rPr>
              <w:t>科创实践</w:t>
            </w:r>
          </w:p>
        </w:tc>
        <w:tc>
          <w:tcPr>
            <w:tcW w:w="5746" w:type="dxa"/>
            <w:vAlign w:val="center"/>
          </w:tcPr>
          <w:p w14:paraId="59387773">
            <w:pPr>
              <w:suppressAutoHyphens/>
              <w:spacing w:after="0"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参与广西博士创新站等协同创新服务平台建设</w:t>
            </w:r>
          </w:p>
        </w:tc>
      </w:tr>
      <w:tr w14:paraId="1851C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552" w:type="dxa"/>
            <w:vMerge w:val="continue"/>
            <w:vAlign w:val="center"/>
          </w:tcPr>
          <w:p w14:paraId="5AE798F9">
            <w:pPr>
              <w:suppressAutoHyphens/>
              <w:spacing w:after="0" w:line="440" w:lineRule="exact"/>
              <w:jc w:val="center"/>
              <w:rPr>
                <w:rFonts w:ascii="方正黑体_GBK" w:hAnsi="方正黑体_GBK" w:eastAsia="方正黑体_GBK" w:cs="方正黑体_GBK"/>
                <w:color w:val="000000"/>
                <w:sz w:val="30"/>
                <w:szCs w:val="30"/>
              </w:rPr>
            </w:pPr>
          </w:p>
        </w:tc>
        <w:tc>
          <w:tcPr>
            <w:tcW w:w="1644" w:type="dxa"/>
            <w:vMerge w:val="restart"/>
            <w:vAlign w:val="center"/>
          </w:tcPr>
          <w:p w14:paraId="439989DB">
            <w:pPr>
              <w:suppressAutoHyphens/>
              <w:spacing w:after="0"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bidi="ar"/>
              </w:rPr>
              <w:t>科普实践</w:t>
            </w:r>
          </w:p>
        </w:tc>
        <w:tc>
          <w:tcPr>
            <w:tcW w:w="5746" w:type="dxa"/>
            <w:vAlign w:val="center"/>
          </w:tcPr>
          <w:p w14:paraId="4EDB93E8">
            <w:pPr>
              <w:suppressAutoHyphens/>
              <w:spacing w:after="0"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加入科普志愿服务队并开展科普活动</w:t>
            </w:r>
          </w:p>
        </w:tc>
      </w:tr>
      <w:tr w14:paraId="58690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552" w:type="dxa"/>
            <w:vMerge w:val="continue"/>
            <w:vAlign w:val="center"/>
          </w:tcPr>
          <w:p w14:paraId="7AB65A48">
            <w:pPr>
              <w:suppressAutoHyphens/>
              <w:spacing w:after="0" w:line="440" w:lineRule="exact"/>
              <w:jc w:val="center"/>
              <w:rPr>
                <w:rFonts w:ascii="方正黑体_GBK" w:hAnsi="方正黑体_GBK" w:eastAsia="方正黑体_GBK" w:cs="方正黑体_GBK"/>
                <w:color w:val="000000"/>
                <w:sz w:val="30"/>
                <w:szCs w:val="30"/>
              </w:rPr>
            </w:pPr>
          </w:p>
        </w:tc>
        <w:tc>
          <w:tcPr>
            <w:tcW w:w="1644" w:type="dxa"/>
            <w:vMerge w:val="continue"/>
            <w:vAlign w:val="center"/>
          </w:tcPr>
          <w:p w14:paraId="2F97DAD5">
            <w:pPr>
              <w:suppressAutoHyphens/>
              <w:spacing w:after="0"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5746" w:type="dxa"/>
            <w:vAlign w:val="center"/>
          </w:tcPr>
          <w:p w14:paraId="2872822A">
            <w:pPr>
              <w:suppressAutoHyphens/>
              <w:spacing w:after="0"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加入广西未成年人科普演讲团、大学生科普志愿队并参加科普实践，参与大学生科技见习计划、</w:t>
            </w:r>
            <w:r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  <w:t>“星火耀馆”项目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，参与面向公众的各类科普活动。</w:t>
            </w:r>
          </w:p>
        </w:tc>
      </w:tr>
      <w:tr w14:paraId="41AF2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552" w:type="dxa"/>
            <w:vMerge w:val="continue"/>
            <w:vAlign w:val="center"/>
          </w:tcPr>
          <w:p w14:paraId="631AA5D8">
            <w:pPr>
              <w:suppressAutoHyphens/>
              <w:spacing w:after="0" w:line="440" w:lineRule="exact"/>
              <w:jc w:val="center"/>
              <w:rPr>
                <w:rFonts w:ascii="方正黑体_GBK" w:hAnsi="方正黑体_GBK" w:eastAsia="方正黑体_GBK" w:cs="方正黑体_GBK"/>
                <w:color w:val="000000"/>
                <w:sz w:val="30"/>
                <w:szCs w:val="30"/>
              </w:rPr>
            </w:pPr>
          </w:p>
        </w:tc>
        <w:tc>
          <w:tcPr>
            <w:tcW w:w="1644" w:type="dxa"/>
            <w:vMerge w:val="continue"/>
            <w:vAlign w:val="center"/>
          </w:tcPr>
          <w:p w14:paraId="250C14B6">
            <w:pPr>
              <w:suppressAutoHyphens/>
              <w:spacing w:after="0"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5746" w:type="dxa"/>
            <w:vAlign w:val="center"/>
          </w:tcPr>
          <w:p w14:paraId="3119FAE8">
            <w:pPr>
              <w:suppressAutoHyphens/>
              <w:spacing w:after="0"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参与广西现代科技馆体系和科普“星火馆”建设</w:t>
            </w:r>
          </w:p>
        </w:tc>
      </w:tr>
      <w:tr w14:paraId="03A91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552" w:type="dxa"/>
            <w:vMerge w:val="continue"/>
            <w:vAlign w:val="center"/>
          </w:tcPr>
          <w:p w14:paraId="1EE465AF">
            <w:pPr>
              <w:suppressAutoHyphens/>
              <w:spacing w:after="0" w:line="440" w:lineRule="exact"/>
              <w:jc w:val="center"/>
              <w:rPr>
                <w:rFonts w:ascii="方正黑体_GBK" w:hAnsi="方正黑体_GBK" w:eastAsia="方正黑体_GBK" w:cs="方正黑体_GBK"/>
                <w:color w:val="000000"/>
                <w:sz w:val="30"/>
                <w:szCs w:val="30"/>
              </w:rPr>
            </w:pPr>
          </w:p>
        </w:tc>
        <w:tc>
          <w:tcPr>
            <w:tcW w:w="1644" w:type="dxa"/>
            <w:vMerge w:val="continue"/>
            <w:vAlign w:val="center"/>
          </w:tcPr>
          <w:p w14:paraId="0B47FA4C">
            <w:pPr>
              <w:suppressAutoHyphens/>
              <w:spacing w:after="0"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5746" w:type="dxa"/>
            <w:vAlign w:val="center"/>
          </w:tcPr>
          <w:p w14:paraId="36FDECD7">
            <w:pPr>
              <w:suppressAutoHyphens/>
              <w:spacing w:after="0"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参与</w:t>
            </w:r>
            <w:r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  <w:t>“八桂科普聚能行动”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、</w:t>
            </w:r>
            <w:r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  <w:t>科联东盟视听创作项目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及各类科普作品创作。</w:t>
            </w:r>
          </w:p>
        </w:tc>
      </w:tr>
      <w:tr w14:paraId="7356D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552" w:type="dxa"/>
            <w:vMerge w:val="continue"/>
            <w:vAlign w:val="center"/>
          </w:tcPr>
          <w:p w14:paraId="16F7572A">
            <w:pPr>
              <w:suppressAutoHyphens/>
              <w:spacing w:after="0" w:line="440" w:lineRule="exact"/>
              <w:jc w:val="center"/>
              <w:rPr>
                <w:rFonts w:ascii="方正黑体_GBK" w:hAnsi="方正黑体_GBK" w:eastAsia="方正黑体_GBK" w:cs="方正黑体_GBK"/>
                <w:color w:val="000000"/>
                <w:sz w:val="30"/>
                <w:szCs w:val="30"/>
              </w:rPr>
            </w:pPr>
          </w:p>
        </w:tc>
        <w:tc>
          <w:tcPr>
            <w:tcW w:w="1644" w:type="dxa"/>
            <w:vMerge w:val="continue"/>
            <w:vAlign w:val="center"/>
          </w:tcPr>
          <w:p w14:paraId="2962B479">
            <w:pPr>
              <w:suppressAutoHyphens/>
              <w:spacing w:after="0"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5746" w:type="dxa"/>
            <w:vAlign w:val="center"/>
          </w:tcPr>
          <w:p w14:paraId="1432725A">
            <w:pPr>
              <w:suppressAutoHyphens/>
              <w:spacing w:after="0"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担任中小学科学副校长、参与英才计划等青少年科技人才培育工作。</w:t>
            </w:r>
          </w:p>
        </w:tc>
      </w:tr>
      <w:tr w14:paraId="3A13D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1552" w:type="dxa"/>
            <w:vMerge w:val="continue"/>
            <w:vAlign w:val="center"/>
          </w:tcPr>
          <w:p w14:paraId="0FF01B79">
            <w:pPr>
              <w:suppressAutoHyphens/>
              <w:spacing w:after="0" w:line="440" w:lineRule="exact"/>
              <w:jc w:val="center"/>
              <w:rPr>
                <w:rFonts w:ascii="方正黑体_GBK" w:hAnsi="方正黑体_GBK" w:eastAsia="方正黑体_GBK" w:cs="方正黑体_GBK"/>
                <w:color w:val="000000"/>
                <w:sz w:val="30"/>
                <w:szCs w:val="30"/>
              </w:rPr>
            </w:pPr>
          </w:p>
        </w:tc>
        <w:tc>
          <w:tcPr>
            <w:tcW w:w="1644" w:type="dxa"/>
            <w:vAlign w:val="center"/>
          </w:tcPr>
          <w:p w14:paraId="13D72DCB">
            <w:pPr>
              <w:suppressAutoHyphens/>
              <w:spacing w:after="0"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bidi="ar"/>
              </w:rPr>
              <w:t>智库实践</w:t>
            </w:r>
          </w:p>
        </w:tc>
        <w:tc>
          <w:tcPr>
            <w:tcW w:w="5746" w:type="dxa"/>
            <w:vAlign w:val="center"/>
          </w:tcPr>
          <w:p w14:paraId="38D436B9">
            <w:pPr>
              <w:suppressAutoHyphens/>
              <w:spacing w:after="0"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政协科协界别委员履职调研、参与广西科技界智库重点课题研究工作等</w:t>
            </w:r>
          </w:p>
        </w:tc>
      </w:tr>
      <w:tr w14:paraId="2FE3F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552" w:type="dxa"/>
            <w:vMerge w:val="continue"/>
            <w:vAlign w:val="center"/>
          </w:tcPr>
          <w:p w14:paraId="3F5F95BE">
            <w:pPr>
              <w:suppressAutoHyphens/>
              <w:spacing w:after="0" w:line="440" w:lineRule="exact"/>
              <w:jc w:val="center"/>
              <w:rPr>
                <w:rFonts w:ascii="方正黑体_GBK" w:hAnsi="方正黑体_GBK" w:eastAsia="方正黑体_GBK" w:cs="方正黑体_GBK"/>
                <w:color w:val="000000"/>
                <w:sz w:val="30"/>
                <w:szCs w:val="30"/>
              </w:rPr>
            </w:pPr>
          </w:p>
        </w:tc>
        <w:tc>
          <w:tcPr>
            <w:tcW w:w="1644" w:type="dxa"/>
            <w:vAlign w:val="center"/>
          </w:tcPr>
          <w:p w14:paraId="1EC25E2B">
            <w:pPr>
              <w:suppressAutoHyphens/>
              <w:spacing w:after="0"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bidi="ar"/>
              </w:rPr>
              <w:t>宣传实践</w:t>
            </w:r>
          </w:p>
        </w:tc>
        <w:tc>
          <w:tcPr>
            <w:tcW w:w="5746" w:type="dxa"/>
            <w:vAlign w:val="center"/>
          </w:tcPr>
          <w:p w14:paraId="7B56CB9C">
            <w:pPr>
              <w:suppressAutoHyphens/>
              <w:spacing w:after="0"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bidi="ar"/>
              </w:rPr>
              <w:t>加入广西科学家精神宣讲团，参与广西科技界各类宣传及氛围营造活动</w:t>
            </w:r>
          </w:p>
        </w:tc>
      </w:tr>
      <w:tr w14:paraId="3F605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1552" w:type="dxa"/>
            <w:vMerge w:val="continue"/>
            <w:vAlign w:val="center"/>
          </w:tcPr>
          <w:p w14:paraId="63B02609">
            <w:pPr>
              <w:suppressAutoHyphens/>
              <w:spacing w:after="0" w:line="440" w:lineRule="exact"/>
              <w:jc w:val="center"/>
              <w:rPr>
                <w:rFonts w:ascii="方正黑体_GBK" w:hAnsi="方正黑体_GBK" w:eastAsia="方正黑体_GBK" w:cs="方正黑体_GBK"/>
                <w:color w:val="000000"/>
                <w:sz w:val="30"/>
                <w:szCs w:val="30"/>
              </w:rPr>
            </w:pPr>
          </w:p>
        </w:tc>
        <w:tc>
          <w:tcPr>
            <w:tcW w:w="1644" w:type="dxa"/>
            <w:vAlign w:val="center"/>
          </w:tcPr>
          <w:p w14:paraId="2A92ECA8">
            <w:pPr>
              <w:suppressAutoHyphens/>
              <w:spacing w:after="0"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lang w:bidi="ar"/>
              </w:rPr>
              <w:t>国情考察</w:t>
            </w:r>
          </w:p>
        </w:tc>
        <w:tc>
          <w:tcPr>
            <w:tcW w:w="5746" w:type="dxa"/>
            <w:vAlign w:val="center"/>
          </w:tcPr>
          <w:p w14:paraId="0319B313">
            <w:pPr>
              <w:suppressAutoHyphens/>
              <w:spacing w:after="0" w:line="44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</w:rPr>
              <w:t>参与港澳台大学生暑期实习活动</w:t>
            </w:r>
          </w:p>
        </w:tc>
      </w:tr>
    </w:tbl>
    <w:p w14:paraId="7D8C02A5">
      <w:pPr>
        <w:spacing w:after="0" w:line="20" w:lineRule="exact"/>
        <w:rPr>
          <w:rFonts w:cs="宋体"/>
          <w:szCs w:val="22"/>
        </w:rPr>
      </w:pPr>
    </w:p>
    <w:sectPr>
      <w:headerReference r:id="rId5" w:type="default"/>
      <w:footerReference r:id="rId7" w:type="default"/>
      <w:headerReference r:id="rId6" w:type="even"/>
      <w:footerReference r:id="rId8" w:type="even"/>
      <w:pgSz w:w="11906" w:h="16838"/>
      <w:pgMar w:top="2098" w:right="1474" w:bottom="1984" w:left="1588" w:header="851" w:footer="1191" w:gutter="0"/>
      <w:cols w:space="720" w:num="1"/>
      <w:docGrid w:type="linesAndChars" w:linePitch="315" w:charSpace="1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BFFD7E">
    <w:pPr>
      <w:pStyle w:val="6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-736600</wp:posOffset>
              </wp:positionH>
              <wp:positionV relativeFrom="paragraph">
                <wp:posOffset>-786765</wp:posOffset>
              </wp:positionV>
              <wp:extent cx="457200" cy="9525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952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7B7A74">
                          <w:pPr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29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eaVert" wrap="square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58pt;margin-top:-61.95pt;height:75pt;width:36pt;z-index:251659264;mso-width-relative:page;mso-height-relative:page;" filled="f" stroked="f" coordsize="21600,21600" o:gfxdata="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ma4XM2gAAAAwB&#10;AAAPAAAAAAAAAAEAIAAAACIAAABkcnMvZG93bnJldi54bWxQSwECFAAUAAAACACHTuJAMHTZMxkC&#10;AAAZBAAADgAAAAAAAAABACAAAAApAQAAZHJzL2Uyb0RvYy54bWxQSwUGAAAAAAYABgBZAQAAtAUA&#10;AAAA&#10;">
              <v:fill on="f" focussize="0,0"/>
              <v:stroke on="f" weight="0.5pt"/>
              <v:imagedata o:title=""/>
              <o:lock v:ext="edit" aspectratio="f"/>
              <v:textbox style="layout-flow:vertical-ideographic;">
                <w:txbxContent>
                  <w:p w14:paraId="4E7B7A74">
                    <w:pPr>
                      <w:rPr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29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212600">
    <w:pPr>
      <w:pStyle w:val="6"/>
      <w:rPr>
        <w:rFonts w:ascii="宋体" w:hAnsi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BCAF18"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E5A05E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315"/>
  <w:noPunctuationKerning w:val="1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7B9C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qFormat/>
    <w:uiPriority w:val="0"/>
    <w:pPr>
      <w:keepNext/>
      <w:keepLines/>
      <w:widowControl w:val="0"/>
      <w:suppressAutoHyphens/>
      <w:spacing w:before="260" w:after="260" w:line="415" w:lineRule="auto"/>
      <w:jc w:val="both"/>
      <w:outlineLvl w:val="2"/>
    </w:pPr>
    <w:rPr>
      <w:rFonts w:ascii="Calibri" w:hAnsi="Calibri" w:eastAsia="宋体" w:cs="Times New Roman"/>
      <w:b/>
      <w:kern w:val="2"/>
      <w:sz w:val="32"/>
      <w:szCs w:val="24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next w:val="1"/>
    <w:qFormat/>
    <w:uiPriority w:val="0"/>
    <w:pPr>
      <w:widowControl w:val="0"/>
      <w:spacing w:after="14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Date"/>
    <w:basedOn w:val="1"/>
    <w:next w:val="1"/>
    <w:link w:val="16"/>
    <w:qFormat/>
    <w:uiPriority w:val="0"/>
    <w:pPr>
      <w:ind w:left="100" w:leftChars="2500"/>
    </w:pPr>
  </w:style>
  <w:style w:type="paragraph" w:styleId="5">
    <w:name w:val="Balloon Text"/>
    <w:basedOn w:val="1"/>
    <w:link w:val="15"/>
    <w:qFormat/>
    <w:uiPriority w:val="0"/>
    <w:pPr>
      <w:spacing w:after="0" w:line="240" w:lineRule="auto"/>
    </w:pPr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qFormat/>
    <w:uiPriority w:val="0"/>
    <w:pPr>
      <w:snapToGrid w:val="0"/>
      <w:jc w:val="left"/>
    </w:pPr>
    <w:rPr>
      <w:rFonts w:cs="宋体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11">
    <w:name w:val="Table Grid"/>
    <w:basedOn w:val="10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page number"/>
    <w:basedOn w:val="12"/>
    <w:qFormat/>
    <w:uiPriority w:val="0"/>
  </w:style>
  <w:style w:type="character" w:customStyle="1" w:styleId="15">
    <w:name w:val="批注框文本 Char"/>
    <w:basedOn w:val="12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6">
    <w:name w:val="日期 Char"/>
    <w:basedOn w:val="12"/>
    <w:link w:val="4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17">
    <w:name w:val="页脚 Char"/>
    <w:basedOn w:val="12"/>
    <w:link w:val="6"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8">
    <w:name w:val="样式3"/>
    <w:basedOn w:val="3"/>
    <w:qFormat/>
    <w:uiPriority w:val="0"/>
    <w:pPr>
      <w:spacing w:line="560" w:lineRule="exact"/>
      <w:ind w:firstLine="640" w:firstLineChars="200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admin</Company>
  <Pages>2</Pages>
  <Words>5859</Words>
  <Characters>6062</Characters>
  <Lines>75</Lines>
  <Paragraphs>21</Paragraphs>
  <TotalTime>68</TotalTime>
  <ScaleCrop>false</ScaleCrop>
  <LinksUpToDate>false</LinksUpToDate>
  <CharactersWithSpaces>6348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2025-03-07T08:47:00Z</dcterms:created>
  <dc:creator>gxxc</dc:creator>
  <cp:lastModifiedBy>卡农</cp:lastModifiedBy>
  <cp:lastPrinted>2026-05-12T08:40:00Z</cp:lastPrinted>
  <dcterms:modified xsi:type="dcterms:W3CDTF">2026-05-14T02:21:59Z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25AA99F11F994865853C609686A9F70F_13</vt:lpwstr>
  </property>
  <property fmtid="{D5CDD505-2E9C-101B-9397-08002B2CF9AE}" pid="3" name="KSOProductBuildVer">
    <vt:lpwstr>2052-12.1.0.25865</vt:lpwstr>
  </property>
  <property fmtid="{D5CDD505-2E9C-101B-9397-08002B2CF9AE}" pid="4" name="KSOTemplateDocerSaveRecord">
    <vt:lpwstr>eyJoZGlkIjoiYTZlOGJjMmQ5MmFkODQ1ZjI1NDZiZTFhNjJmNzEyNTAiLCJ1c2VySWQiOiIzNjI5MDMwMzkifQ==</vt:lpwstr>
  </property>
</Properties>
</file>