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116A8">
      <w:pPr>
        <w:spacing w:line="400" w:lineRule="exac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</w:p>
    <w:p w14:paraId="47EC4780">
      <w:pPr>
        <w:spacing w:line="600" w:lineRule="exact"/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年广西学位与研究生教育改革课题（区级）选题指南</w:t>
      </w:r>
    </w:p>
    <w:tbl>
      <w:tblPr>
        <w:tblStyle w:val="2"/>
        <w:tblW w:w="887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7922"/>
      </w:tblGrid>
      <w:tr w14:paraId="3A01EACD">
        <w:trPr>
          <w:trHeight w:val="430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32F8F0">
            <w:pPr>
              <w:widowControl/>
              <w:spacing w:line="38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8C8D18"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kern w:val="0"/>
                <w:sz w:val="30"/>
                <w:szCs w:val="30"/>
              </w:rPr>
              <w:t>选题方向</w:t>
            </w:r>
          </w:p>
        </w:tc>
      </w:tr>
      <w:tr w14:paraId="2CCFB6CB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AFE8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297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毕业研究生就业及发展情况跟踪调查分析</w:t>
            </w:r>
          </w:p>
        </w:tc>
      </w:tr>
      <w:tr w14:paraId="0042DD03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1E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9CA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博士研究生教育高质量发展</w:t>
            </w:r>
          </w:p>
        </w:tc>
      </w:tr>
      <w:tr w14:paraId="55643214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5E2C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E65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广西经济社会发展和产业升级对研究生人才需求的调研分析</w:t>
            </w:r>
          </w:p>
        </w:tc>
      </w:tr>
      <w:tr w14:paraId="1DFB76F3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6D3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105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教育科技人才一体化发展</w:t>
            </w:r>
          </w:p>
        </w:tc>
      </w:tr>
      <w:tr w14:paraId="1EB84A38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64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7F0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科技小院人才培养模式改革与推广</w:t>
            </w:r>
          </w:p>
        </w:tc>
      </w:tr>
      <w:tr w14:paraId="047E618E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FDA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9A1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人工智能赋能研究生教育教学的创新发展</w:t>
            </w:r>
          </w:p>
        </w:tc>
      </w:tr>
      <w:tr w14:paraId="2FFC1DEE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50F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D018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新时代广西研究生教育改革发展路径</w:t>
            </w:r>
          </w:p>
        </w:tc>
      </w:tr>
      <w:tr w14:paraId="062BD6D2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F29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9DC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新增学位授予单位及学位授权点立项建设</w:t>
            </w:r>
          </w:p>
        </w:tc>
      </w:tr>
      <w:tr w14:paraId="482F6BB4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3BBA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497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新质生产力视域下的研究生教育高质量发展研究</w:t>
            </w:r>
          </w:p>
        </w:tc>
      </w:tr>
      <w:tr w14:paraId="24DBE059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16B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74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学科专业调整优化与人才培养</w:t>
            </w:r>
          </w:p>
        </w:tc>
      </w:tr>
      <w:tr w14:paraId="0A170F31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7DF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373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学术学位与专业学位研究生教育分类发展</w:t>
            </w:r>
          </w:p>
        </w:tc>
      </w:tr>
      <w:tr w14:paraId="0BA3857D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17C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B8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学位论文质量监测与评价机制</w:t>
            </w:r>
          </w:p>
        </w:tc>
      </w:tr>
      <w:tr w14:paraId="5698D4B7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0CCB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13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6DA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学位授权与授予管理</w:t>
            </w:r>
          </w:p>
        </w:tc>
      </w:tr>
      <w:tr w14:paraId="1D8F5D89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37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14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E5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学位与研究生教育质量保障体系建设</w:t>
            </w:r>
          </w:p>
        </w:tc>
      </w:tr>
      <w:tr w14:paraId="084B2258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244F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060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研究生创新能力和实践能力培养</w:t>
            </w:r>
          </w:p>
        </w:tc>
      </w:tr>
      <w:tr w14:paraId="79F6AAE4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3C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16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78B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研究生创业能力与职业发展能力培养</w:t>
            </w:r>
          </w:p>
        </w:tc>
      </w:tr>
      <w:tr w14:paraId="7435774A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6D9C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17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9E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研究生导师岗位管理及队伍建设</w:t>
            </w:r>
          </w:p>
        </w:tc>
      </w:tr>
      <w:tr w14:paraId="59B533FE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E0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18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74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研究生导师培训机制建设</w:t>
            </w:r>
          </w:p>
        </w:tc>
      </w:tr>
      <w:tr w14:paraId="275A86A9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72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19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8C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研究生和谐导学关系构建研究</w:t>
            </w:r>
          </w:p>
        </w:tc>
      </w:tr>
      <w:tr w14:paraId="2C6B2743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5705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20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901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研究生教材改革与编著</w:t>
            </w:r>
          </w:p>
        </w:tc>
      </w:tr>
      <w:tr w14:paraId="04CD5C38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95FF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98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研究生教育产教融合与科教融合育人机制</w:t>
            </w:r>
          </w:p>
        </w:tc>
      </w:tr>
      <w:tr w14:paraId="5AC0A764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4D4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89B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研究生教育服务国家战略和广西经济社会发展研究</w:t>
            </w:r>
          </w:p>
        </w:tc>
      </w:tr>
      <w:tr w14:paraId="028306A3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B4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宋体" w:hAnsi="宋体" w:eastAsia="Arial Unicode MS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97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研究生教育信息化</w:t>
            </w:r>
          </w:p>
        </w:tc>
      </w:tr>
      <w:tr w14:paraId="11EB8EC1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084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EA9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研究生教育治理现代化</w:t>
            </w:r>
          </w:p>
        </w:tc>
      </w:tr>
      <w:tr w14:paraId="19F35A1F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BDA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2B7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研究生课程建设和案例库建设</w:t>
            </w:r>
          </w:p>
        </w:tc>
      </w:tr>
      <w:tr w14:paraId="3F0F23AF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96A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93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研究生联合培养基地建设</w:t>
            </w:r>
          </w:p>
        </w:tc>
      </w:tr>
      <w:tr w14:paraId="4C4757F8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D49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DF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研究生培养模式改革与创新</w:t>
            </w:r>
          </w:p>
        </w:tc>
      </w:tr>
      <w:tr w14:paraId="7916FD03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F1EB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7D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研究生思想政治教育</w:t>
            </w:r>
          </w:p>
        </w:tc>
      </w:tr>
      <w:tr w14:paraId="0B41703D">
        <w:trPr>
          <w:trHeight w:val="389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134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A3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专业学位研究生培养模式改革研究与实践</w:t>
            </w:r>
          </w:p>
        </w:tc>
      </w:tr>
      <w:tr w14:paraId="041EB164">
        <w:trPr>
          <w:trHeight w:val="400" w:hRule="atLeast"/>
          <w:jc w:val="center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7A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79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CF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卓越工程师创新研究院建设</w:t>
            </w:r>
          </w:p>
        </w:tc>
      </w:tr>
    </w:tbl>
    <w:p w14:paraId="26CCF6FD">
      <w:pPr>
        <w:ind w:firstLine="480" w:firstLineChars="200"/>
        <w:rPr>
          <w:rFonts w:hint="eastAsia" w:ascii="宋体" w:hAnsi="宋体"/>
          <w:sz w:val="24"/>
        </w:rPr>
      </w:pPr>
    </w:p>
    <w:p w14:paraId="282C8757">
      <w:pPr>
        <w:ind w:firstLine="480" w:firstLineChars="200"/>
      </w:pPr>
      <w:r>
        <w:rPr>
          <w:rFonts w:hint="eastAsia" w:ascii="宋体" w:hAnsi="宋体"/>
          <w:sz w:val="24"/>
        </w:rPr>
        <w:t>注：</w:t>
      </w:r>
      <w:r>
        <w:rPr>
          <w:rFonts w:hint="eastAsia" w:ascii="宋体" w:hAnsi="宋体"/>
          <w:sz w:val="24"/>
          <w:lang w:val="en-US" w:eastAsia="zh-CN"/>
        </w:rPr>
        <w:t>建议从以上选题中选择，如</w:t>
      </w:r>
      <w:r>
        <w:rPr>
          <w:rFonts w:hint="eastAsia" w:ascii="宋体" w:hAnsi="宋体"/>
          <w:sz w:val="24"/>
        </w:rPr>
        <w:t>属于学位与研究生教育改革实践领域的，</w:t>
      </w:r>
      <w:bookmarkStart w:id="0" w:name="_GoBack"/>
      <w:bookmarkEnd w:id="0"/>
      <w:r>
        <w:rPr>
          <w:rFonts w:hint="eastAsia" w:ascii="宋体" w:hAnsi="宋体"/>
          <w:sz w:val="24"/>
        </w:rPr>
        <w:t>也可申报。</w:t>
      </w:r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C9E6FF2"/>
    <w:rsid w:val="004D3398"/>
    <w:rsid w:val="00813D10"/>
    <w:rsid w:val="33FCF64C"/>
    <w:rsid w:val="3F691EF8"/>
    <w:rsid w:val="5FA7531F"/>
    <w:rsid w:val="5FFF55DA"/>
    <w:rsid w:val="72B35B4A"/>
    <w:rsid w:val="7D9CBAE4"/>
    <w:rsid w:val="BF7FBFFE"/>
    <w:rsid w:val="DF6D49E9"/>
    <w:rsid w:val="EC9E6FF2"/>
    <w:rsid w:val="FEFB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530</Characters>
  <Lines>4</Lines>
  <Paragraphs>1</Paragraphs>
  <TotalTime>2</TotalTime>
  <ScaleCrop>false</ScaleCrop>
  <LinksUpToDate>false</LinksUpToDate>
  <CharactersWithSpaces>621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2025-03-20T17:04:00Z</dcterms:created>
  <dc:creator>lx</dc:creator>
  <cp:lastModifiedBy>lx</cp:lastModifiedBy>
  <dcterms:modified xsi:type="dcterms:W3CDTF">2026-01-15T14:57:20Z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1D90919C604BAFB9A190DA6775F6A4DA_43</vt:lpwstr>
  </property>
</Properties>
</file>